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E8" w:rsidRPr="00CA6125" w:rsidRDefault="00D3735F" w:rsidP="00CA61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125">
        <w:rPr>
          <w:rFonts w:ascii="Times New Roman" w:hAnsi="Times New Roman" w:cs="Times New Roman"/>
          <w:b/>
          <w:bCs/>
          <w:sz w:val="24"/>
          <w:szCs w:val="24"/>
        </w:rPr>
        <w:t>Респираторные нарушения при других болезнях, классифицированных в других рубриках</w:t>
      </w:r>
      <w:r w:rsidRPr="00CA61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35F" w:rsidRPr="00CA6125" w:rsidRDefault="00D3735F" w:rsidP="00CA61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35F" w:rsidRPr="00CA6125" w:rsidRDefault="00D3735F" w:rsidP="00CA612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125">
        <w:rPr>
          <w:rFonts w:ascii="Times New Roman" w:hAnsi="Times New Roman" w:cs="Times New Roman"/>
          <w:b/>
          <w:bCs/>
          <w:sz w:val="24"/>
          <w:szCs w:val="24"/>
        </w:rPr>
        <w:t>МКБ-10</w:t>
      </w:r>
    </w:p>
    <w:p w:rsidR="00D3735F" w:rsidRPr="00CA6125" w:rsidRDefault="00D3735F" w:rsidP="00CA6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25">
        <w:rPr>
          <w:rFonts w:ascii="Times New Roman" w:hAnsi="Times New Roman" w:cs="Times New Roman"/>
          <w:b/>
          <w:bCs/>
          <w:sz w:val="24"/>
          <w:szCs w:val="24"/>
        </w:rPr>
        <w:t>J99.8*</w:t>
      </w:r>
      <w:r w:rsidRPr="00CA6125">
        <w:rPr>
          <w:rFonts w:ascii="Times New Roman" w:hAnsi="Times New Roman" w:cs="Times New Roman"/>
          <w:b/>
          <w:sz w:val="24"/>
          <w:szCs w:val="24"/>
        </w:rPr>
        <w:t>Респираторные нарушения при: амебиазе (A06.5+),</w:t>
      </w:r>
      <w:r w:rsidRPr="00CA6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125">
        <w:rPr>
          <w:rFonts w:ascii="Times New Roman" w:hAnsi="Times New Roman" w:cs="Times New Roman"/>
          <w:b/>
          <w:sz w:val="24"/>
          <w:szCs w:val="24"/>
        </w:rPr>
        <w:t>анкилозирующем</w:t>
      </w:r>
      <w:proofErr w:type="spellEnd"/>
      <w:r w:rsidRPr="00CA6125">
        <w:rPr>
          <w:rFonts w:ascii="Times New Roman" w:hAnsi="Times New Roman" w:cs="Times New Roman"/>
          <w:b/>
          <w:sz w:val="24"/>
          <w:szCs w:val="24"/>
        </w:rPr>
        <w:t xml:space="preserve"> спондилите (M45+)</w:t>
      </w:r>
      <w:r w:rsidRPr="00CA6125">
        <w:rPr>
          <w:rFonts w:ascii="Times New Roman" w:hAnsi="Times New Roman" w:cs="Times New Roman"/>
          <w:b/>
          <w:sz w:val="24"/>
          <w:szCs w:val="24"/>
        </w:rPr>
        <w:t>,</w:t>
      </w:r>
      <w:r w:rsidRPr="00CA6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125">
        <w:rPr>
          <w:rFonts w:ascii="Times New Roman" w:hAnsi="Times New Roman" w:cs="Times New Roman"/>
          <w:b/>
          <w:sz w:val="24"/>
          <w:szCs w:val="24"/>
        </w:rPr>
        <w:t>криоглобулинемии</w:t>
      </w:r>
      <w:proofErr w:type="spellEnd"/>
      <w:r w:rsidRPr="00CA6125">
        <w:rPr>
          <w:rFonts w:ascii="Times New Roman" w:hAnsi="Times New Roman" w:cs="Times New Roman"/>
          <w:b/>
          <w:sz w:val="24"/>
          <w:szCs w:val="24"/>
        </w:rPr>
        <w:t xml:space="preserve"> (D89.1+)</w:t>
      </w:r>
      <w:r w:rsidRPr="00CA6125">
        <w:rPr>
          <w:rFonts w:ascii="Times New Roman" w:hAnsi="Times New Roman" w:cs="Times New Roman"/>
          <w:b/>
          <w:sz w:val="24"/>
          <w:szCs w:val="24"/>
        </w:rPr>
        <w:t>,</w:t>
      </w:r>
      <w:r w:rsidRPr="00CA6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125">
        <w:rPr>
          <w:rFonts w:ascii="Times New Roman" w:hAnsi="Times New Roman" w:cs="Times New Roman"/>
          <w:b/>
          <w:sz w:val="24"/>
          <w:szCs w:val="24"/>
        </w:rPr>
        <w:t>споротрихозе</w:t>
      </w:r>
      <w:proofErr w:type="spellEnd"/>
      <w:r w:rsidRPr="00CA6125">
        <w:rPr>
          <w:rFonts w:ascii="Times New Roman" w:hAnsi="Times New Roman" w:cs="Times New Roman"/>
          <w:b/>
          <w:sz w:val="24"/>
          <w:szCs w:val="24"/>
        </w:rPr>
        <w:t xml:space="preserve"> (B42.0+)</w:t>
      </w:r>
      <w:r w:rsidRPr="00CA6125">
        <w:rPr>
          <w:rFonts w:ascii="Times New Roman" w:hAnsi="Times New Roman" w:cs="Times New Roman"/>
          <w:b/>
          <w:sz w:val="24"/>
          <w:szCs w:val="24"/>
        </w:rPr>
        <w:t>,</w:t>
      </w:r>
      <w:r w:rsidRPr="00CA6125">
        <w:rPr>
          <w:rFonts w:ascii="Times New Roman" w:hAnsi="Times New Roman" w:cs="Times New Roman"/>
          <w:b/>
          <w:sz w:val="24"/>
          <w:szCs w:val="24"/>
        </w:rPr>
        <w:t xml:space="preserve"> сифилисе (A52.7+)</w:t>
      </w:r>
      <w:r w:rsidRPr="00CA6125">
        <w:rPr>
          <w:rFonts w:ascii="Times New Roman" w:hAnsi="Times New Roman" w:cs="Times New Roman"/>
          <w:b/>
          <w:sz w:val="24"/>
          <w:szCs w:val="24"/>
        </w:rPr>
        <w:t>.</w:t>
      </w:r>
    </w:p>
    <w:p w:rsidR="00A9731F" w:rsidRPr="00CA6125" w:rsidRDefault="00A9731F" w:rsidP="00CA6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8CD" w:rsidRPr="00CA6125" w:rsidRDefault="005048CD" w:rsidP="00CA6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25">
        <w:rPr>
          <w:rFonts w:ascii="Times New Roman" w:hAnsi="Times New Roman" w:cs="Times New Roman"/>
          <w:b/>
          <w:sz w:val="24"/>
          <w:szCs w:val="24"/>
        </w:rPr>
        <w:t>Определение.</w:t>
      </w:r>
    </w:p>
    <w:p w:rsidR="00A012C4" w:rsidRPr="00A012C4" w:rsidRDefault="00A012C4" w:rsidP="00CA6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Дыхательная (Респираторная) недостаточность</w:t>
      </w:r>
      <w:r w:rsidRPr="00A0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0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патологическое состояние, при котором 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r w:rsidRPr="00A0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внешнего дыхания не обеспечивает нормального газового состава крови, либо он обеспечивается только повышенной работой дыхания, проявляющейся одышкой. </w:t>
      </w:r>
    </w:p>
    <w:p w:rsidR="00F271BD" w:rsidRPr="00CA6125" w:rsidRDefault="00F271BD" w:rsidP="00CA6125">
      <w:pPr>
        <w:rPr>
          <w:rFonts w:ascii="Times New Roman" w:hAnsi="Times New Roman" w:cs="Times New Roman"/>
          <w:b/>
          <w:sz w:val="24"/>
          <w:szCs w:val="24"/>
        </w:rPr>
      </w:pPr>
    </w:p>
    <w:p w:rsidR="005048CD" w:rsidRPr="00CA6125" w:rsidRDefault="005048CD" w:rsidP="00CA6125">
      <w:pPr>
        <w:rPr>
          <w:rFonts w:ascii="Times New Roman" w:hAnsi="Times New Roman" w:cs="Times New Roman"/>
          <w:sz w:val="24"/>
          <w:szCs w:val="24"/>
        </w:rPr>
      </w:pPr>
      <w:r w:rsidRPr="00CA6125">
        <w:rPr>
          <w:rFonts w:ascii="Times New Roman" w:hAnsi="Times New Roman" w:cs="Times New Roman"/>
          <w:b/>
          <w:sz w:val="24"/>
          <w:szCs w:val="24"/>
        </w:rPr>
        <w:t>Амебиаз</w:t>
      </w:r>
      <w:r w:rsidRPr="00CA6125">
        <w:rPr>
          <w:rFonts w:ascii="Times New Roman" w:hAnsi="Times New Roman" w:cs="Times New Roman"/>
          <w:sz w:val="24"/>
          <w:szCs w:val="24"/>
        </w:rPr>
        <w:t xml:space="preserve"> - болезнь, вызываемая патогенными штаммами </w:t>
      </w:r>
      <w:proofErr w:type="spellStart"/>
      <w:r w:rsidRPr="00CA6125">
        <w:rPr>
          <w:rFonts w:ascii="Times New Roman" w:hAnsi="Times New Roman" w:cs="Times New Roman"/>
          <w:i/>
          <w:iCs/>
          <w:sz w:val="24"/>
          <w:szCs w:val="24"/>
        </w:rPr>
        <w:t>Entamoeba</w:t>
      </w:r>
      <w:proofErr w:type="spellEnd"/>
      <w:r w:rsidRPr="00CA6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6125">
        <w:rPr>
          <w:rFonts w:ascii="Times New Roman" w:hAnsi="Times New Roman" w:cs="Times New Roman"/>
          <w:i/>
          <w:iCs/>
          <w:sz w:val="24"/>
          <w:szCs w:val="24"/>
        </w:rPr>
        <w:t>histolytica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>, имеющими широкое распространение в мире, преимущественно в странах тропического и субтропического климата. Характерный для этих районов низкий уровень санитарии обусловливает высокий уровень заболеваемости амебиазом. В настоящее время амебиаз представляет собой одну из крупнейших медицинских и социальных проблем населения развивающихся стран и является одной из наиболее частых причин смерти при паразитарных болезнях кишечника. После малярии данная инфекция занимает второе место в мире по частоте летальных исходов при паразитарных заболеваниях.</w:t>
      </w:r>
    </w:p>
    <w:p w:rsidR="005048CD" w:rsidRPr="00CA6125" w:rsidRDefault="005048CD" w:rsidP="00CA6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6125">
        <w:rPr>
          <w:rFonts w:ascii="Times New Roman" w:hAnsi="Times New Roman" w:cs="Times New Roman"/>
          <w:b/>
          <w:bCs/>
          <w:sz w:val="24"/>
          <w:szCs w:val="24"/>
        </w:rPr>
        <w:t>Анкилозирующий</w:t>
      </w:r>
      <w:proofErr w:type="spellEnd"/>
      <w:r w:rsidRPr="00CA6125">
        <w:rPr>
          <w:rFonts w:ascii="Times New Roman" w:hAnsi="Times New Roman" w:cs="Times New Roman"/>
          <w:b/>
          <w:bCs/>
          <w:sz w:val="24"/>
          <w:szCs w:val="24"/>
        </w:rPr>
        <w:t xml:space="preserve"> спондилоартрит</w:t>
      </w:r>
      <w:r w:rsidRPr="00CA61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Ankylosing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Spondylitis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, болезнь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Штрюмпелля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-Бехтерева-Мари), или </w:t>
      </w:r>
      <w:r w:rsidRPr="00CA6125">
        <w:rPr>
          <w:rFonts w:ascii="Times New Roman" w:hAnsi="Times New Roman" w:cs="Times New Roman"/>
          <w:b/>
          <w:bCs/>
          <w:sz w:val="24"/>
          <w:szCs w:val="24"/>
        </w:rPr>
        <w:t>болезнь</w:t>
      </w:r>
      <w:r w:rsidRPr="00CA6125">
        <w:rPr>
          <w:rFonts w:ascii="Times New Roman" w:hAnsi="Times New Roman" w:cs="Times New Roman"/>
          <w:b/>
          <w:bCs/>
          <w:sz w:val="24"/>
          <w:szCs w:val="24"/>
        </w:rPr>
        <w:t xml:space="preserve"> Бехтерева</w:t>
      </w:r>
      <w:r w:rsidRPr="00CA6125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CA6125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CA6125">
        <w:rPr>
          <w:rFonts w:ascii="Times New Roman" w:hAnsi="Times New Roman" w:cs="Times New Roman"/>
          <w:sz w:val="24"/>
          <w:szCs w:val="24"/>
        </w:rPr>
        <w:t xml:space="preserve">оническое системное заболевание суставов с преимущественной локализацией процесса в крестцово-подвздошных сочленениях, суставах позвоночника и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паравертебральных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мягких тканях.</w:t>
      </w:r>
    </w:p>
    <w:p w:rsidR="00E810EE" w:rsidRPr="00CA6125" w:rsidRDefault="00E810EE" w:rsidP="00CA61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Криоглобулинемия</w:t>
      </w:r>
      <w:proofErr w:type="spellEnd"/>
      <w:r w:rsidRPr="00CA6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E8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сыворотке иммуноглобулинов, выпадающих в осадок при низкой температуре и вновь растворяющихся при 37°С. Эти иммуноглобулины, которые принято называть </w:t>
      </w:r>
      <w:proofErr w:type="spellStart"/>
      <w:r w:rsidRPr="00E810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криоглобулинами</w:t>
      </w:r>
      <w:proofErr w:type="spellEnd"/>
      <w:r w:rsidRPr="00E8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образуют комплексы с другими иммуноглобулинами и белками. Клинические проявления </w:t>
      </w:r>
      <w:proofErr w:type="spellStart"/>
      <w:r w:rsidRPr="00E810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криоглобулинемии</w:t>
      </w:r>
      <w:proofErr w:type="spellEnd"/>
      <w:r w:rsidRPr="00E8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геморрагическая сыпь при переохлаждении, синдром </w:t>
      </w:r>
      <w:proofErr w:type="spellStart"/>
      <w:r w:rsidRPr="00E81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Рейно</w:t>
      </w:r>
      <w:proofErr w:type="spellEnd"/>
      <w:r w:rsidRPr="00E8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10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холодовая</w:t>
      </w:r>
      <w:proofErr w:type="spellEnd"/>
      <w:r w:rsidRPr="00E8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крапивница, гангрена кончиков пальцев, нарушения свертывания крови, </w:t>
      </w:r>
      <w:proofErr w:type="spellStart"/>
      <w:r w:rsidRPr="00E81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</w:t>
      </w:r>
      <w:proofErr w:type="spellEnd"/>
      <w:r w:rsidRPr="00E8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артралгия, неврологические расстройства, </w:t>
      </w:r>
      <w:proofErr w:type="spellStart"/>
      <w:r w:rsidRPr="00E81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гепатоспленомегалия</w:t>
      </w:r>
      <w:proofErr w:type="spellEnd"/>
      <w:r w:rsidRPr="00E8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81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E81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0EE" w:rsidRPr="00E810EE" w:rsidRDefault="00E810EE" w:rsidP="00CA61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1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Споротрихоз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(болезнь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Шенка-Берманна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глубокий микоз, вызываемый диморфным грибом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Sporothrix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schenckii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поражающий, как правило, иммунокомпетентных лиц. Встречается повсеместно, за исключением полярных регионов, и наиболее </w:t>
      </w:r>
      <w:proofErr w:type="gram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</w:t>
      </w:r>
      <w:proofErr w:type="gram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тропиках и субтропиках. </w:t>
      </w:r>
      <w:proofErr w:type="gram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Обнаруживается на растениях, цветах (особенно розах), в сене, белом торфяном мхе, шкурах животных (прежде всего – кошек), деревьях, деревянных подпорках в шахтах, в почве и пр.</w:t>
      </w:r>
      <w:proofErr w:type="gramEnd"/>
    </w:p>
    <w:p w:rsidR="00E810EE" w:rsidRPr="00CA6125" w:rsidRDefault="006406BD" w:rsidP="00CA6125">
      <w:pPr>
        <w:rPr>
          <w:rFonts w:ascii="Times New Roman" w:hAnsi="Times New Roman" w:cs="Times New Roman"/>
          <w:sz w:val="24"/>
          <w:szCs w:val="24"/>
        </w:rPr>
      </w:pPr>
      <w:r w:rsidRPr="00CA6125">
        <w:rPr>
          <w:rFonts w:ascii="Times New Roman" w:hAnsi="Times New Roman" w:cs="Times New Roman"/>
          <w:b/>
          <w:sz w:val="24"/>
          <w:szCs w:val="24"/>
        </w:rPr>
        <w:lastRenderedPageBreak/>
        <w:t>Сифилис</w:t>
      </w:r>
      <w:r w:rsidRPr="00CA6125">
        <w:rPr>
          <w:rFonts w:ascii="Times New Roman" w:hAnsi="Times New Roman" w:cs="Times New Roman"/>
          <w:sz w:val="24"/>
          <w:szCs w:val="24"/>
        </w:rPr>
        <w:t xml:space="preserve"> </w:t>
      </w:r>
      <w:r w:rsidRPr="00CA6125">
        <w:rPr>
          <w:rFonts w:ascii="Times New Roman" w:hAnsi="Times New Roman" w:cs="Times New Roman"/>
          <w:sz w:val="24"/>
          <w:szCs w:val="24"/>
        </w:rPr>
        <w:t xml:space="preserve">- </w:t>
      </w:r>
      <w:r w:rsidRPr="00CA6125">
        <w:rPr>
          <w:rFonts w:ascii="Times New Roman" w:hAnsi="Times New Roman" w:cs="Times New Roman"/>
          <w:sz w:val="24"/>
          <w:szCs w:val="24"/>
        </w:rPr>
        <w:t>относят к классическим заболеваниям, передающимся половым путем (венерическим болезням). Возбудитель – бледная трепонема (</w:t>
      </w:r>
      <w:proofErr w:type="spellStart"/>
      <w:r w:rsidRPr="00CA6125">
        <w:rPr>
          <w:rStyle w:val="a4"/>
          <w:rFonts w:ascii="Times New Roman" w:hAnsi="Times New Roman" w:cs="Times New Roman"/>
          <w:sz w:val="24"/>
          <w:szCs w:val="24"/>
        </w:rPr>
        <w:t>Treponema</w:t>
      </w:r>
      <w:proofErr w:type="spellEnd"/>
      <w:r w:rsidRPr="00CA612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125">
        <w:rPr>
          <w:rStyle w:val="a4"/>
          <w:rFonts w:ascii="Times New Roman" w:hAnsi="Times New Roman" w:cs="Times New Roman"/>
          <w:sz w:val="24"/>
          <w:szCs w:val="24"/>
        </w:rPr>
        <w:t>pallidum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>). Сифилис характеризуется медленным прогрессирующим течением. На поздних стадиях он может приводить к тяжелым поражениям нервной системы и внутренних органов.</w:t>
      </w:r>
    </w:p>
    <w:p w:rsidR="00A9731F" w:rsidRPr="00CA6125" w:rsidRDefault="00A9731F" w:rsidP="00CA61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Патологическая анатомия и патогенез.</w:t>
      </w:r>
    </w:p>
    <w:p w:rsidR="00A9731F" w:rsidRPr="00CA6125" w:rsidRDefault="00A9731F" w:rsidP="00CA61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Амебиаз: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легких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чаще </w:t>
      </w:r>
      <w:proofErr w:type="gram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вызываются при попадании амеб из абсцесса печени через свищ в диафрагме в плевральную полость и в нижнюю долю правого легкого. Амебы могут также попасть из печени в легкие лимфатическим путем, при спайках печеночной сумки с диафрагмой и с плеврой. При абсцессах левого легкого и верхней доли правого легкого дорога инвазии другая. Паразиты попадают в легкие из кишок через нижнюю полую вену или лимфатическим путем через грудной лимфатический проток и верхнюю полую вену.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месте попадания паразитов в легкие вначале отмечается небольшая экссудативная реакция со стороны тканей, вскоре образуется некротический очажок. Причиной некроза легочной ткани являются, скорее всего, цитологические ферменты паразитов. Некротические массы </w:t>
      </w:r>
      <w:proofErr w:type="gram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разжижаются</w:t>
      </w:r>
      <w:proofErr w:type="gram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образуется абсцесс, который может быть величиной с яйцо. В большинстве случаев наблюдается единичный абсцесс, но могут быть и </w:t>
      </w:r>
      <w:proofErr w:type="gram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множественные</w:t>
      </w:r>
      <w:proofErr w:type="gram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амебном абсцессе имеется две зоны: центральная, состоящая из некротических масс, консистенции желатины, и периферическая, соответствующая воспалительной инфильтрации. Амебы сосредоточены на периферии некротической зоны.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Амебный абсцесс печени при перфорации через диафрагму может послужить причиной эмпиемы.</w:t>
      </w:r>
    </w:p>
    <w:p w:rsidR="001F6A0D" w:rsidRPr="001F6A0D" w:rsidRDefault="001F6A0D" w:rsidP="00CA61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125">
        <w:rPr>
          <w:rFonts w:ascii="Times New Roman" w:hAnsi="Times New Roman" w:cs="Times New Roman"/>
          <w:b/>
          <w:bCs/>
          <w:sz w:val="24"/>
          <w:szCs w:val="24"/>
        </w:rPr>
        <w:t>Анкилозирующий</w:t>
      </w:r>
      <w:proofErr w:type="spellEnd"/>
      <w:r w:rsidRPr="00CA6125">
        <w:rPr>
          <w:rFonts w:ascii="Times New Roman" w:hAnsi="Times New Roman" w:cs="Times New Roman"/>
          <w:b/>
          <w:bCs/>
          <w:sz w:val="24"/>
          <w:szCs w:val="24"/>
        </w:rPr>
        <w:t xml:space="preserve"> спондилоартрит</w:t>
      </w:r>
      <w:r w:rsidRPr="00CA6125">
        <w:rPr>
          <w:rFonts w:ascii="Times New Roman" w:hAnsi="Times New Roman" w:cs="Times New Roman"/>
          <w:sz w:val="24"/>
          <w:szCs w:val="24"/>
        </w:rPr>
        <w:t xml:space="preserve">: </w:t>
      </w:r>
      <w:r w:rsidRPr="001F6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развития болезни Бехтерева точно неизвестны. По всей видимости, заболевание развивается у людей, которые имеют специфическую наследственную предрасположенность и определенные генетические особенности иммунной системы. Определенную роль играют хронические инфекции (особенно к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ишечника и мочевыводящих путей). </w:t>
      </w:r>
      <w:r w:rsidRPr="001F6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развитии заболевания происходит постепенное повреждение суставов различных отделов позвоночника. В первую очередь болезнь Бехтерева поражает крестцово-подвздошные сочленения (соединяют крестцовый отдел позвоночника с костями таза). Затем в воспалительный процесс вовлекаются межпозвонковые и реберно-позвонковые суставы. Если процесс вовремя не взять под контроль, у больного может значительно нарушиться подвижность позвоночника, вплоть до полной его неподвижности.</w:t>
      </w:r>
    </w:p>
    <w:p w:rsidR="001F6A0D" w:rsidRPr="00CA6125" w:rsidRDefault="001F6A0D" w:rsidP="00CA61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Криоглобулинемия</w:t>
      </w:r>
      <w:proofErr w:type="spellEnd"/>
      <w:r w:rsidRPr="00CA6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A6125">
        <w:rPr>
          <w:rFonts w:ascii="Times New Roman" w:hAnsi="Times New Roman" w:cs="Times New Roman"/>
          <w:sz w:val="24"/>
          <w:szCs w:val="24"/>
        </w:rPr>
        <w:t>В настоящее время термин «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эссенциальная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E3" w:rsidRPr="00CA6125">
        <w:rPr>
          <w:rFonts w:ascii="Times New Roman" w:hAnsi="Times New Roman" w:cs="Times New Roman"/>
          <w:sz w:val="24"/>
          <w:szCs w:val="24"/>
        </w:rPr>
        <w:t>к</w:t>
      </w:r>
      <w:r w:rsidRPr="00CA6125">
        <w:rPr>
          <w:rFonts w:ascii="Times New Roman" w:hAnsi="Times New Roman" w:cs="Times New Roman"/>
          <w:sz w:val="24"/>
          <w:szCs w:val="24"/>
        </w:rPr>
        <w:t>риоглобулинемия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>» следует считать условным, поскольку причина</w:t>
      </w:r>
      <w:r w:rsidRPr="00CA6125">
        <w:rPr>
          <w:rFonts w:ascii="Times New Roman" w:hAnsi="Times New Roman" w:cs="Times New Roman"/>
          <w:sz w:val="24"/>
          <w:szCs w:val="24"/>
        </w:rPr>
        <w:t xml:space="preserve"> </w:t>
      </w:r>
      <w:r w:rsidRPr="00CA6125">
        <w:rPr>
          <w:rFonts w:ascii="Times New Roman" w:hAnsi="Times New Roman" w:cs="Times New Roman"/>
          <w:sz w:val="24"/>
          <w:szCs w:val="24"/>
        </w:rPr>
        <w:t xml:space="preserve">смешанной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криоглобулинемии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чётко установлена - это вирусные инфекции. В подавляющем большинстве случаев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криоглобулинемия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ассоциирована с HCV, а роль других вирусов (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Эпстайна-Барр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>, гепатитов</w:t>
      </w:r>
      <w:proofErr w:type="gramStart"/>
      <w:r w:rsidRPr="00CA61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A6125">
        <w:rPr>
          <w:rFonts w:ascii="Times New Roman" w:hAnsi="Times New Roman" w:cs="Times New Roman"/>
          <w:sz w:val="24"/>
          <w:szCs w:val="24"/>
        </w:rPr>
        <w:t xml:space="preserve"> и В) менее значима. У пациентов, инфицированных HCV, частота выявления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криоглобулинемии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варьирует от 34 до 54%. При смешанной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криоглобулинемии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маркёры инфекции HCV в крови обнаруживают в 63-76% случаев, а в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криопреципитатах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- в 75-99% случаев.</w:t>
      </w:r>
    </w:p>
    <w:p w:rsidR="00A9731F" w:rsidRPr="00CA6125" w:rsidRDefault="00A9731F" w:rsidP="00CA61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Споротрихоз</w:t>
      </w:r>
      <w:proofErr w:type="spellEnd"/>
      <w:r w:rsidRPr="00CA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Sporothrix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schenckii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(синоним:</w:t>
      </w:r>
      <w:proofErr w:type="gram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Sporotrichum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beurmannii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диморфный гриб.</w:t>
      </w:r>
      <w:proofErr w:type="gram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Тканевые дрожжеподобные формы в патологическом материале определяются в виде веретенообразных, булавовидных и сигаровидных клеток длиной 3-5 мкм («челночки») и астероидных телец звездчатой формы (диагностический признак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споротрихоза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радиально окруженных распадающимися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нейтрофильными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лейкоцитами.</w:t>
      </w:r>
    </w:p>
    <w:p w:rsidR="00A9731F" w:rsidRPr="00CA6125" w:rsidRDefault="00A9731F" w:rsidP="00CA61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инкубационного периода варьирует от 1 до 12 недель.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травме слизистых/кожных покровов в месте инокуляции возбудителя возникает гранулема с формированием папулы, позднее могут быть вторичные поражения, локализованные проксимально по ходу лимфатического сосуда. Возможна лимфогематогенная диссеминация возбудителя в легкие и другие органы. Поражение легких чаще связано с вдыханием возбудителя и развивается преимущественно у пациентов с подавленным иммунитетом и при сахарном диабете. В легких образуются инфильтраты, в основе которых лежит образование гранулем с большим казеозным центром и эпителиоидными гигантскими клетками по периферии. Из первичного очага возбудитель может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лимфогенно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диссеминировать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31F" w:rsidRPr="00CA6125" w:rsidRDefault="00662EE3" w:rsidP="00CA612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A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Сифилис: </w:t>
      </w:r>
      <w:r w:rsidRPr="00CA6125">
        <w:rPr>
          <w:rFonts w:ascii="Times New Roman" w:hAnsi="Times New Roman" w:cs="Times New Roman"/>
          <w:sz w:val="24"/>
          <w:szCs w:val="24"/>
        </w:rPr>
        <w:t xml:space="preserve">Течение сифилиса, как и любого другого инфекционного заболевания, прежде </w:t>
      </w:r>
      <w:proofErr w:type="gramStart"/>
      <w:r w:rsidRPr="00CA6125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CA6125">
        <w:rPr>
          <w:rFonts w:ascii="Times New Roman" w:hAnsi="Times New Roman" w:cs="Times New Roman"/>
          <w:sz w:val="24"/>
          <w:szCs w:val="24"/>
        </w:rPr>
        <w:t xml:space="preserve"> обусловлено свойствами и взаимодействием микроорганизма (бледной трепонемы) и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(человека), происходящим в определенных условиях среды. Основную роль в клиническом течении сифилиса играет состояние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, причем факторы, ослабляющие или усиливающие устойчивость организма, могут соответствующим образом усилить или ослабить патогенное влияние бледной трепонемы, а иногда успешно защитить человека от заражения сифилисом. К факторам, ослабляющим реактивность организма и неблагоприятно влияющим на течение сифилиса, относятся ранний детский или старческий возраст, тяжелые условия труда и быта, физическое и умственное переутомление, недостатки питания, разнообразные острые и хронические инфекции, интоксикации (особенно алкоголизм, наркомания), травмы. Успешному противостоянию организма человека инфицированию сифилисом способствуют физиологические защитные свойства кожи, особенно непроницаемость неповрежденного рогового слоя эпидермиса по отношению к бледной трепонеме; наличие у части здоровых людей в сыворотке крови термолабильных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трепонемостатических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трепонемоцидных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веществ, а также, возможно, генетически обусловленной невосприимчивостью отдельных лиц к инфекции. </w:t>
      </w:r>
      <w:proofErr w:type="gramStart"/>
      <w:r w:rsidRPr="00CA6125">
        <w:rPr>
          <w:rFonts w:ascii="Times New Roman" w:hAnsi="Times New Roman" w:cs="Times New Roman"/>
          <w:sz w:val="24"/>
          <w:szCs w:val="24"/>
        </w:rPr>
        <w:t xml:space="preserve">Организм человека, являющийся окружающей средой для по павших в него бледных трепонем, активно воздействует на их вирулентность, что приводит к возникновению особых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авирулентных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форм, сохранению и размножению</w:t>
      </w:r>
      <w:r w:rsidRPr="00CA6125">
        <w:rPr>
          <w:rFonts w:ascii="Times New Roman" w:hAnsi="Times New Roman" w:cs="Times New Roman"/>
          <w:sz w:val="24"/>
          <w:szCs w:val="24"/>
        </w:rPr>
        <w:t xml:space="preserve"> </w:t>
      </w:r>
      <w:r w:rsidRPr="00CA6125">
        <w:rPr>
          <w:rFonts w:ascii="Times New Roman" w:hAnsi="Times New Roman" w:cs="Times New Roman"/>
          <w:sz w:val="24"/>
          <w:szCs w:val="24"/>
        </w:rPr>
        <w:t>возбудителя (цисты, L формы).</w:t>
      </w:r>
      <w:proofErr w:type="gramEnd"/>
      <w:r w:rsidRPr="00CA6125">
        <w:rPr>
          <w:rFonts w:ascii="Times New Roman" w:hAnsi="Times New Roman" w:cs="Times New Roman"/>
          <w:sz w:val="24"/>
          <w:szCs w:val="24"/>
        </w:rPr>
        <w:t xml:space="preserve"> Несмотря на потерю вирулентности, эти формы трепонемы в организме человека сохраняют жизнеспособность в течение всей его жизни (носительство). При неблагоприятных условиях эти формы бледной трепонемы вновь становятся вирулентными и вызывают активные проявления сифилиса. Возможно, что эти особенности взаимодействия макро и микроорганизма отчасти объясняют длительное бессимптомное течение сифилиса.</w:t>
      </w:r>
    </w:p>
    <w:p w:rsidR="00CD085D" w:rsidRPr="00CA6125" w:rsidRDefault="00CD085D" w:rsidP="00CA6125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Причины </w:t>
      </w:r>
      <w:r w:rsidRPr="00CA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респираторной</w:t>
      </w:r>
      <w:r w:rsidRPr="00CA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недостаточности</w:t>
      </w:r>
      <w:r w:rsidRPr="00CA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085D" w:rsidRPr="00CA6125" w:rsidRDefault="00CD085D" w:rsidP="00CA6125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Этиология и патогенез</w:t>
      </w:r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Снижение рО</w:t>
      </w:r>
      <w:proofErr w:type="gram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вдыхаемом воздухе (например, снижение барометрического давления на большой высоте) • Обструкция дыхательных </w:t>
      </w:r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путей (например, ХОБЛ, бронхиальная астма, </w:t>
      </w:r>
      <w:proofErr w:type="spell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муковисцидоз</w:t>
      </w:r>
      <w:proofErr w:type="spell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бронхиолит</w:t>
      </w:r>
      <w:proofErr w:type="spell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приводит к альвеолярной </w:t>
      </w:r>
      <w:proofErr w:type="spell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гиповентиляции</w:t>
      </w:r>
      <w:proofErr w:type="spell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последующей гипоксемией. </w:t>
      </w:r>
      <w:proofErr w:type="gram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Гипоксемия — ведущее звено патогенеза дыхательной недостаточности • </w:t>
      </w:r>
      <w:proofErr w:type="spell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Гиповентиляция</w:t>
      </w:r>
      <w:proofErr w:type="spell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(гипоксемия) вследствие поражений лёгочного </w:t>
      </w:r>
      <w:proofErr w:type="spell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интерстиция</w:t>
      </w:r>
      <w:proofErr w:type="spell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•• </w:t>
      </w:r>
      <w:proofErr w:type="spell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Саркоидоз</w:t>
      </w:r>
      <w:proofErr w:type="spell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•• Пневмокониоз •• Системная склеродермия •• СКВ •• Гиперчувствительный </w:t>
      </w:r>
      <w:proofErr w:type="spell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пневмонит</w:t>
      </w:r>
      <w:proofErr w:type="spell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•• Лёгочный интерстициальный фиброз •• Метастатические диссеминированные поражения лёгких •• </w:t>
      </w:r>
      <w:proofErr w:type="spell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Лимфоцитарная</w:t>
      </w:r>
      <w:proofErr w:type="spell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лимфома</w:t>
      </w:r>
      <w:proofErr w:type="spell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•• </w:t>
      </w:r>
      <w:proofErr w:type="spell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Гистиоцитоз</w:t>
      </w:r>
      <w:proofErr w:type="spell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</w:t>
      </w:r>
      <w:proofErr w:type="spell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Гиповентиляция</w:t>
      </w:r>
      <w:proofErr w:type="spell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(гипоксемия) без первичной лёгочной патологии •• Анатомические нарушения ••• Аномалии дыхательного центра ••• Деформации грудной клетки (</w:t>
      </w:r>
      <w:proofErr w:type="spell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кифосколиоз</w:t>
      </w:r>
      <w:proofErr w:type="spell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••• Структурные изменения грудной стенки: переломы рёбер •• Нервно - мышечные заболевания ••• Миастения ••• Миопатии ••• Полиомиелит ••• </w:t>
      </w:r>
      <w:proofErr w:type="spell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Полимиозит</w:t>
      </w:r>
      <w:proofErr w:type="spell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••• Паралич дыхательных мышц</w:t>
      </w:r>
      <w:proofErr w:type="gram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несогласованная их работа при недостаточности кальция, железа, сепсисе и др. •• Эндокринная патология ••• Гипотиреоз ••• Ожирение •• Рабочая перегрузка лёгких ••• Гипервентиляция ••• Увеличение </w:t>
      </w:r>
      <w:proofErr w:type="spell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</w:t>
      </w:r>
      <w:proofErr w:type="spell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дыхание: возрастание аэродинамического сопротивления при обструкции дыхательных путей • Гипоксемия без альвеолярной </w:t>
      </w:r>
      <w:proofErr w:type="spell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гиповентиляции</w:t>
      </w:r>
      <w:proofErr w:type="spell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•• Шунт ••• Внутрисердечный при пороках со сбросом крови «справа налево» ••• Лёгочные артериовенозные шунты ••• Наличие полностью невентилируемых, но </w:t>
      </w:r>
      <w:proofErr w:type="spell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перфузируемых</w:t>
      </w:r>
      <w:proofErr w:type="spell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 в лёгком</w:t>
      </w:r>
      <w:proofErr w:type="gramStart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•• П</w:t>
      </w:r>
      <w:proofErr w:type="gramEnd"/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атологически низкое pО2 в венозной крови вследствие анемии или сердечной недостаточности.</w:t>
      </w:r>
    </w:p>
    <w:p w:rsidR="00CD085D" w:rsidRPr="00CA6125" w:rsidRDefault="00CD085D" w:rsidP="00CA6125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дыхательной недостаточности</w:t>
      </w:r>
    </w:p>
    <w:p w:rsidR="00CD085D" w:rsidRPr="00CA6125" w:rsidRDefault="00CD085D" w:rsidP="00CA6125">
      <w:pPr>
        <w:spacing w:before="280" w:after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характера течения болезни различают следующие типы ДН:</w:t>
      </w:r>
    </w:p>
    <w:p w:rsidR="00CD085D" w:rsidRPr="00CA6125" w:rsidRDefault="00CD085D" w:rsidP="00CA6125">
      <w:pPr>
        <w:spacing w:before="280" w:after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острая дыхательная недостаточность;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хроническая дыхательная недостаточность.</w:t>
      </w:r>
    </w:p>
    <w:p w:rsidR="00CD085D" w:rsidRPr="00CA6125" w:rsidRDefault="00CD085D" w:rsidP="00CA6125">
      <w:pPr>
        <w:spacing w:before="280" w:after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этиопатогенетических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(с учётом причины дыхательных расстройств), различают следующие типы ДН:</w:t>
      </w:r>
    </w:p>
    <w:p w:rsidR="00CD085D" w:rsidRPr="00CA6125" w:rsidRDefault="00CD085D" w:rsidP="00CA6125">
      <w:pPr>
        <w:spacing w:before="280" w:after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бронхолёгочная ДН, которая подразделяется на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обструктивную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рестриктивную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диффузионную ДН.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нервно-мышечная ДН,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центрогенная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ДН,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торакодиафрагмальная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ДН.</w:t>
      </w:r>
    </w:p>
    <w:p w:rsidR="00CD085D" w:rsidRPr="00CA6125" w:rsidRDefault="00CD085D" w:rsidP="00CA6125">
      <w:pPr>
        <w:spacing w:before="280" w:after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патогенеза также различают следующие типы ДН:</w:t>
      </w:r>
    </w:p>
    <w:p w:rsidR="00CD085D" w:rsidRPr="00CA6125" w:rsidRDefault="00CD085D" w:rsidP="00CA6125">
      <w:pPr>
        <w:spacing w:before="280" w:after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вентиляционная</w:t>
      </w:r>
      <w:proofErr w:type="gram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ДН,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диффузионная ДН,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ДН, возникшая в результате нарушения вентиляционно-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перфузийных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в лёгких.</w:t>
      </w:r>
    </w:p>
    <w:p w:rsidR="00CD085D" w:rsidRPr="00CA6125" w:rsidRDefault="00CD085D" w:rsidP="00CA6125">
      <w:pPr>
        <w:spacing w:before="280" w:after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степени тяжести различают следующие типы хронической ДН:</w:t>
      </w:r>
    </w:p>
    <w:p w:rsidR="00CD085D" w:rsidRPr="00CA6125" w:rsidRDefault="00CD085D" w:rsidP="00CA6125">
      <w:pPr>
        <w:spacing w:before="280" w:after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I степень – появление одышки при повышенной нагрузке,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II степень – появление одышки при обычной нагрузке,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III степень – появление одышки в состоянии покоя.</w:t>
      </w:r>
    </w:p>
    <w:p w:rsidR="00CD085D" w:rsidRPr="00CA6125" w:rsidRDefault="00CD085D" w:rsidP="00CA6125">
      <w:pPr>
        <w:spacing w:before="280" w:after="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симптомы дыхательной недостаточности</w:t>
      </w:r>
    </w:p>
    <w:p w:rsidR="00CD085D" w:rsidRPr="00CA6125" w:rsidRDefault="00CD085D" w:rsidP="00CA6125">
      <w:pPr>
        <w:spacing w:before="280" w:after="280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Одышка</w:t>
      </w:r>
      <w:r w:rsidRPr="00CA6125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 </w:t>
      </w:r>
    </w:p>
    <w:p w:rsidR="00CD085D" w:rsidRPr="00CA6125" w:rsidRDefault="00CD085D" w:rsidP="00CA6125">
      <w:pPr>
        <w:spacing w:before="280" w:after="280"/>
        <w:ind w:firstLine="720"/>
        <w:rPr>
          <w:rFonts w:ascii="Times New Roman" w:hAnsi="Times New Roman" w:cs="Times New Roman"/>
          <w:color w:val="252127"/>
          <w:sz w:val="24"/>
          <w:szCs w:val="24"/>
        </w:rPr>
      </w:pPr>
      <w:r w:rsidRPr="00CA6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Симптомы гипоксемии:</w:t>
      </w:r>
    </w:p>
    <w:p w:rsidR="00CD085D" w:rsidRPr="00CA6125" w:rsidRDefault="0018610C" w:rsidP="00CA612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suppressAutoHyphens/>
        <w:spacing w:after="0"/>
        <w:ind w:hanging="720"/>
        <w:jc w:val="both"/>
        <w:rPr>
          <w:rFonts w:ascii="Times New Roman" w:hAnsi="Times New Roman" w:cs="Times New Roman"/>
          <w:color w:val="252127"/>
          <w:sz w:val="24"/>
          <w:szCs w:val="24"/>
        </w:rPr>
      </w:pPr>
      <w:r w:rsidRPr="00CA6125">
        <w:rPr>
          <w:rFonts w:ascii="Times New Roman" w:hAnsi="Times New Roman" w:cs="Times New Roman"/>
          <w:color w:val="252127"/>
          <w:sz w:val="24"/>
          <w:szCs w:val="24"/>
        </w:rPr>
        <w:t>Ц</w:t>
      </w:r>
      <w:r w:rsidR="00CD085D" w:rsidRPr="00CA6125">
        <w:rPr>
          <w:rFonts w:ascii="Times New Roman" w:hAnsi="Times New Roman" w:cs="Times New Roman"/>
          <w:color w:val="252127"/>
          <w:sz w:val="24"/>
          <w:szCs w:val="24"/>
        </w:rPr>
        <w:t>ианоз</w:t>
      </w:r>
      <w:r w:rsidRPr="00CA6125">
        <w:rPr>
          <w:rFonts w:ascii="Times New Roman" w:hAnsi="Times New Roman" w:cs="Times New Roman"/>
          <w:color w:val="252127"/>
          <w:sz w:val="24"/>
          <w:szCs w:val="24"/>
        </w:rPr>
        <w:t>;</w:t>
      </w:r>
    </w:p>
    <w:p w:rsidR="00CD085D" w:rsidRPr="00CA6125" w:rsidRDefault="0018610C" w:rsidP="00CA612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suppressAutoHyphens/>
        <w:spacing w:after="0"/>
        <w:ind w:hanging="720"/>
        <w:jc w:val="both"/>
        <w:rPr>
          <w:rFonts w:ascii="Times New Roman" w:hAnsi="Times New Roman" w:cs="Times New Roman"/>
          <w:color w:val="252127"/>
          <w:sz w:val="24"/>
          <w:szCs w:val="24"/>
        </w:rPr>
      </w:pPr>
      <w:r w:rsidRPr="00CA6125">
        <w:rPr>
          <w:rFonts w:ascii="Times New Roman" w:hAnsi="Times New Roman" w:cs="Times New Roman"/>
          <w:color w:val="252127"/>
          <w:sz w:val="24"/>
          <w:szCs w:val="24"/>
        </w:rPr>
        <w:t>Т</w:t>
      </w:r>
      <w:r w:rsidR="00CD085D" w:rsidRPr="00CA6125">
        <w:rPr>
          <w:rFonts w:ascii="Times New Roman" w:hAnsi="Times New Roman" w:cs="Times New Roman"/>
          <w:color w:val="252127"/>
          <w:sz w:val="24"/>
          <w:szCs w:val="24"/>
        </w:rPr>
        <w:t>ахикардия</w:t>
      </w:r>
      <w:r w:rsidRPr="00CA6125">
        <w:rPr>
          <w:rFonts w:ascii="Times New Roman" w:hAnsi="Times New Roman" w:cs="Times New Roman"/>
          <w:color w:val="252127"/>
          <w:sz w:val="24"/>
          <w:szCs w:val="24"/>
        </w:rPr>
        <w:t>;</w:t>
      </w:r>
    </w:p>
    <w:p w:rsidR="00CD085D" w:rsidRPr="00CA6125" w:rsidRDefault="00CD085D" w:rsidP="00CA612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suppressAutoHyphens/>
        <w:spacing w:after="0"/>
        <w:ind w:hanging="720"/>
        <w:jc w:val="both"/>
        <w:rPr>
          <w:rFonts w:ascii="Times New Roman" w:hAnsi="Times New Roman" w:cs="Times New Roman"/>
          <w:color w:val="252127"/>
          <w:sz w:val="24"/>
          <w:szCs w:val="24"/>
        </w:rPr>
      </w:pPr>
      <w:r w:rsidRPr="00CA6125">
        <w:rPr>
          <w:rFonts w:ascii="Times New Roman" w:hAnsi="Times New Roman" w:cs="Times New Roman"/>
          <w:color w:val="252127"/>
          <w:sz w:val="24"/>
          <w:szCs w:val="24"/>
        </w:rPr>
        <w:t>умеренная артериальная гипотония</w:t>
      </w:r>
      <w:r w:rsidR="0018610C" w:rsidRPr="00CA6125">
        <w:rPr>
          <w:rFonts w:ascii="Times New Roman" w:hAnsi="Times New Roman" w:cs="Times New Roman"/>
          <w:color w:val="252127"/>
          <w:sz w:val="24"/>
          <w:szCs w:val="24"/>
        </w:rPr>
        <w:t>;</w:t>
      </w:r>
    </w:p>
    <w:p w:rsidR="00CD085D" w:rsidRPr="00CA6125" w:rsidRDefault="00CD085D" w:rsidP="00CA612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suppressAutoHyphens/>
        <w:spacing w:after="0"/>
        <w:ind w:hanging="720"/>
        <w:jc w:val="both"/>
        <w:rPr>
          <w:rFonts w:ascii="Times New Roman" w:hAnsi="Times New Roman" w:cs="Times New Roman"/>
          <w:color w:val="252127"/>
          <w:sz w:val="24"/>
          <w:szCs w:val="24"/>
        </w:rPr>
      </w:pPr>
      <w:r w:rsidRPr="00CA6125">
        <w:rPr>
          <w:rFonts w:ascii="Times New Roman" w:hAnsi="Times New Roman" w:cs="Times New Roman"/>
          <w:color w:val="252127"/>
          <w:sz w:val="24"/>
          <w:szCs w:val="24"/>
        </w:rPr>
        <w:t>нарушения памяти</w:t>
      </w:r>
      <w:r w:rsidR="0018610C" w:rsidRPr="00CA6125">
        <w:rPr>
          <w:rFonts w:ascii="Times New Roman" w:hAnsi="Times New Roman" w:cs="Times New Roman"/>
          <w:color w:val="252127"/>
          <w:sz w:val="24"/>
          <w:szCs w:val="24"/>
        </w:rPr>
        <w:t>;</w:t>
      </w:r>
    </w:p>
    <w:p w:rsidR="00CD085D" w:rsidRPr="00CA6125" w:rsidRDefault="0018610C" w:rsidP="00CA6125">
      <w:pPr>
        <w:widowControl w:val="0"/>
        <w:tabs>
          <w:tab w:val="left" w:pos="2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252127"/>
          <w:sz w:val="24"/>
          <w:szCs w:val="24"/>
        </w:rPr>
        <w:t xml:space="preserve">5. </w:t>
      </w:r>
      <w:r w:rsidR="00CD085D" w:rsidRPr="00CA6125">
        <w:rPr>
          <w:rFonts w:ascii="Times New Roman" w:hAnsi="Times New Roman" w:cs="Times New Roman"/>
          <w:color w:val="252127"/>
          <w:sz w:val="24"/>
          <w:szCs w:val="24"/>
        </w:rPr>
        <w:t>потеря сознания</w:t>
      </w:r>
      <w:r w:rsidRPr="00CA6125">
        <w:rPr>
          <w:rFonts w:ascii="Times New Roman" w:hAnsi="Times New Roman" w:cs="Times New Roman"/>
          <w:color w:val="252127"/>
          <w:sz w:val="24"/>
          <w:szCs w:val="24"/>
        </w:rPr>
        <w:t>.</w:t>
      </w:r>
    </w:p>
    <w:p w:rsidR="00CD085D" w:rsidRPr="00CA6125" w:rsidRDefault="00CD085D" w:rsidP="00CA6125">
      <w:pPr>
        <w:ind w:left="200" w:right="140"/>
        <w:rPr>
          <w:rFonts w:ascii="Times New Roman" w:hAnsi="Times New Roman" w:cs="Times New Roman"/>
          <w:color w:val="252127"/>
          <w:sz w:val="24"/>
          <w:szCs w:val="24"/>
        </w:rPr>
      </w:pPr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>Признаки хронической гипоксемии:</w:t>
      </w:r>
    </w:p>
    <w:p w:rsidR="00CD085D" w:rsidRPr="00CA6125" w:rsidRDefault="00CD085D" w:rsidP="00CA612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/>
        <w:spacing w:after="0"/>
        <w:ind w:hanging="720"/>
        <w:jc w:val="both"/>
        <w:rPr>
          <w:rFonts w:ascii="Times New Roman" w:hAnsi="Times New Roman" w:cs="Times New Roman"/>
          <w:color w:val="252127"/>
          <w:sz w:val="24"/>
          <w:szCs w:val="24"/>
        </w:rPr>
      </w:pPr>
      <w:r w:rsidRPr="00CA6125">
        <w:rPr>
          <w:rFonts w:ascii="Times New Roman" w:hAnsi="Times New Roman" w:cs="Times New Roman"/>
          <w:color w:val="252127"/>
          <w:sz w:val="24"/>
          <w:szCs w:val="24"/>
        </w:rPr>
        <w:t>полицитемия</w:t>
      </w:r>
      <w:r w:rsidR="0018610C" w:rsidRPr="00CA6125">
        <w:rPr>
          <w:rFonts w:ascii="Times New Roman" w:hAnsi="Times New Roman" w:cs="Times New Roman"/>
          <w:color w:val="252127"/>
          <w:sz w:val="24"/>
          <w:szCs w:val="24"/>
        </w:rPr>
        <w:t>;</w:t>
      </w:r>
    </w:p>
    <w:p w:rsidR="00CD085D" w:rsidRPr="00CA6125" w:rsidRDefault="0018610C" w:rsidP="00CA6125">
      <w:pPr>
        <w:widowControl w:val="0"/>
        <w:tabs>
          <w:tab w:val="left" w:pos="2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252127"/>
          <w:sz w:val="24"/>
          <w:szCs w:val="24"/>
        </w:rPr>
        <w:t xml:space="preserve">2. </w:t>
      </w:r>
      <w:r w:rsidR="00CD085D" w:rsidRPr="00CA6125">
        <w:rPr>
          <w:rFonts w:ascii="Times New Roman" w:hAnsi="Times New Roman" w:cs="Times New Roman"/>
          <w:color w:val="252127"/>
          <w:sz w:val="24"/>
          <w:szCs w:val="24"/>
        </w:rPr>
        <w:t>легочная артериальная гипертензия</w:t>
      </w:r>
      <w:r w:rsidRPr="00CA6125">
        <w:rPr>
          <w:rFonts w:ascii="Times New Roman" w:hAnsi="Times New Roman" w:cs="Times New Roman"/>
          <w:color w:val="252127"/>
          <w:sz w:val="24"/>
          <w:szCs w:val="24"/>
        </w:rPr>
        <w:t>.</w:t>
      </w:r>
    </w:p>
    <w:p w:rsidR="0018610C" w:rsidRPr="00CA6125" w:rsidRDefault="0018610C" w:rsidP="00CA6125">
      <w:pPr>
        <w:widowControl w:val="0"/>
        <w:tabs>
          <w:tab w:val="left" w:pos="220"/>
          <w:tab w:val="left" w:pos="720"/>
        </w:tabs>
        <w:suppressAutoHyphens/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085D" w:rsidRPr="00CA6125" w:rsidRDefault="00CD085D" w:rsidP="00CA6125">
      <w:pPr>
        <w:ind w:left="200" w:right="140"/>
        <w:rPr>
          <w:rFonts w:ascii="Times New Roman" w:hAnsi="Times New Roman" w:cs="Times New Roman"/>
          <w:color w:val="252127"/>
          <w:sz w:val="24"/>
          <w:szCs w:val="24"/>
        </w:rPr>
      </w:pPr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>Признаки гиперкапнии:</w:t>
      </w:r>
    </w:p>
    <w:p w:rsidR="00CD085D" w:rsidRPr="00CA6125" w:rsidRDefault="00CD085D" w:rsidP="00CA612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/>
        <w:spacing w:after="0"/>
        <w:ind w:hanging="720"/>
        <w:jc w:val="both"/>
        <w:rPr>
          <w:rFonts w:ascii="Times New Roman" w:hAnsi="Times New Roman" w:cs="Times New Roman"/>
          <w:color w:val="252127"/>
          <w:sz w:val="24"/>
          <w:szCs w:val="24"/>
        </w:rPr>
      </w:pPr>
      <w:r w:rsidRPr="00CA6125">
        <w:rPr>
          <w:rFonts w:ascii="Times New Roman" w:hAnsi="Times New Roman" w:cs="Times New Roman"/>
          <w:color w:val="252127"/>
          <w:sz w:val="24"/>
          <w:szCs w:val="24"/>
        </w:rPr>
        <w:t>Гемодинамические эффекты:</w:t>
      </w:r>
      <w:r w:rsidR="00A016D2" w:rsidRPr="00CA6125">
        <w:rPr>
          <w:rFonts w:ascii="Times New Roman" w:hAnsi="Times New Roman" w:cs="Times New Roman"/>
          <w:color w:val="252127"/>
          <w:sz w:val="24"/>
          <w:szCs w:val="24"/>
        </w:rPr>
        <w:t xml:space="preserve"> </w:t>
      </w:r>
      <w:r w:rsidRPr="00CA6125">
        <w:rPr>
          <w:rFonts w:ascii="Times New Roman" w:hAnsi="Times New Roman" w:cs="Times New Roman"/>
          <w:color w:val="252127"/>
          <w:sz w:val="24"/>
          <w:szCs w:val="24"/>
        </w:rPr>
        <w:t>тахикардия</w:t>
      </w:r>
      <w:r w:rsidR="00A016D2" w:rsidRPr="00CA6125">
        <w:rPr>
          <w:rFonts w:ascii="Times New Roman" w:hAnsi="Times New Roman" w:cs="Times New Roman"/>
          <w:color w:val="252127"/>
          <w:sz w:val="24"/>
          <w:szCs w:val="24"/>
        </w:rPr>
        <w:t xml:space="preserve">, </w:t>
      </w:r>
      <w:r w:rsidRPr="00CA6125">
        <w:rPr>
          <w:rFonts w:ascii="Times New Roman" w:hAnsi="Times New Roman" w:cs="Times New Roman"/>
          <w:color w:val="252127"/>
          <w:sz w:val="24"/>
          <w:szCs w:val="24"/>
        </w:rPr>
        <w:t>повышение сердечного выброса</w:t>
      </w:r>
      <w:r w:rsidR="00A016D2" w:rsidRPr="00CA6125">
        <w:rPr>
          <w:rFonts w:ascii="Times New Roman" w:hAnsi="Times New Roman" w:cs="Times New Roman"/>
          <w:color w:val="252127"/>
          <w:sz w:val="24"/>
          <w:szCs w:val="24"/>
        </w:rPr>
        <w:t xml:space="preserve">, системная </w:t>
      </w:r>
      <w:proofErr w:type="spellStart"/>
      <w:r w:rsidRPr="00CA6125">
        <w:rPr>
          <w:rFonts w:ascii="Times New Roman" w:hAnsi="Times New Roman" w:cs="Times New Roman"/>
          <w:color w:val="252127"/>
          <w:sz w:val="24"/>
          <w:szCs w:val="24"/>
        </w:rPr>
        <w:t>вазодилатация</w:t>
      </w:r>
      <w:proofErr w:type="spellEnd"/>
    </w:p>
    <w:p w:rsidR="00CD085D" w:rsidRPr="00CA6125" w:rsidRDefault="00CD085D" w:rsidP="00CA612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/>
        <w:spacing w:after="0"/>
        <w:ind w:hanging="720"/>
        <w:jc w:val="both"/>
        <w:rPr>
          <w:rFonts w:ascii="Times New Roman" w:hAnsi="Times New Roman" w:cs="Times New Roman"/>
          <w:color w:val="252127"/>
          <w:sz w:val="24"/>
          <w:szCs w:val="24"/>
        </w:rPr>
      </w:pPr>
      <w:r w:rsidRPr="00CA6125">
        <w:rPr>
          <w:rFonts w:ascii="Times New Roman" w:hAnsi="Times New Roman" w:cs="Times New Roman"/>
          <w:color w:val="252127"/>
          <w:sz w:val="24"/>
          <w:szCs w:val="24"/>
        </w:rPr>
        <w:t>Эффекты со стороны ЦНС:</w:t>
      </w:r>
      <w:r w:rsidR="00DA6953" w:rsidRPr="00CA6125">
        <w:rPr>
          <w:rFonts w:ascii="Times New Roman" w:hAnsi="Times New Roman" w:cs="Times New Roman"/>
          <w:color w:val="252127"/>
          <w:sz w:val="24"/>
          <w:szCs w:val="24"/>
        </w:rPr>
        <w:t xml:space="preserve"> </w:t>
      </w:r>
      <w:r w:rsidRPr="00CA6125">
        <w:rPr>
          <w:rFonts w:ascii="Times New Roman" w:hAnsi="Times New Roman" w:cs="Times New Roman"/>
          <w:color w:val="252127"/>
          <w:sz w:val="24"/>
          <w:szCs w:val="24"/>
        </w:rPr>
        <w:t>хлопающий тремор</w:t>
      </w:r>
      <w:r w:rsidR="00DA6953" w:rsidRPr="00CA6125">
        <w:rPr>
          <w:rFonts w:ascii="Times New Roman" w:hAnsi="Times New Roman" w:cs="Times New Roman"/>
          <w:color w:val="252127"/>
          <w:sz w:val="24"/>
          <w:szCs w:val="24"/>
        </w:rPr>
        <w:t xml:space="preserve">, </w:t>
      </w:r>
      <w:r w:rsidRPr="00CA6125">
        <w:rPr>
          <w:rFonts w:ascii="Times New Roman" w:hAnsi="Times New Roman" w:cs="Times New Roman"/>
          <w:color w:val="252127"/>
          <w:sz w:val="24"/>
          <w:szCs w:val="24"/>
        </w:rPr>
        <w:t>бессонница</w:t>
      </w:r>
      <w:r w:rsidR="00DA6953" w:rsidRPr="00CA6125">
        <w:rPr>
          <w:rFonts w:ascii="Times New Roman" w:hAnsi="Times New Roman" w:cs="Times New Roman"/>
          <w:color w:val="252127"/>
          <w:sz w:val="24"/>
          <w:szCs w:val="24"/>
        </w:rPr>
        <w:t xml:space="preserve">, </w:t>
      </w:r>
      <w:r w:rsidRPr="00CA6125">
        <w:rPr>
          <w:rFonts w:ascii="Times New Roman" w:hAnsi="Times New Roman" w:cs="Times New Roman"/>
          <w:color w:val="252127"/>
          <w:sz w:val="24"/>
          <w:szCs w:val="24"/>
        </w:rPr>
        <w:t>частые пробуждения ночью и сонливость в дневное время</w:t>
      </w:r>
      <w:r w:rsidR="00DA6953" w:rsidRPr="00CA6125">
        <w:rPr>
          <w:rFonts w:ascii="Times New Roman" w:hAnsi="Times New Roman" w:cs="Times New Roman"/>
          <w:color w:val="252127"/>
          <w:sz w:val="24"/>
          <w:szCs w:val="24"/>
        </w:rPr>
        <w:t xml:space="preserve">, </w:t>
      </w:r>
      <w:r w:rsidRPr="00CA6125">
        <w:rPr>
          <w:rFonts w:ascii="Times New Roman" w:hAnsi="Times New Roman" w:cs="Times New Roman"/>
          <w:color w:val="252127"/>
          <w:sz w:val="24"/>
          <w:szCs w:val="24"/>
        </w:rPr>
        <w:t>утренние головные боли</w:t>
      </w:r>
      <w:r w:rsidR="00DA6953" w:rsidRPr="00CA6125">
        <w:rPr>
          <w:rFonts w:ascii="Times New Roman" w:hAnsi="Times New Roman" w:cs="Times New Roman"/>
          <w:color w:val="252127"/>
          <w:sz w:val="24"/>
          <w:szCs w:val="24"/>
        </w:rPr>
        <w:t xml:space="preserve">, </w:t>
      </w:r>
      <w:r w:rsidRPr="00CA6125">
        <w:rPr>
          <w:rFonts w:ascii="Times New Roman" w:hAnsi="Times New Roman" w:cs="Times New Roman"/>
          <w:color w:val="252127"/>
          <w:sz w:val="24"/>
          <w:szCs w:val="24"/>
        </w:rPr>
        <w:t>тошнота</w:t>
      </w:r>
      <w:r w:rsidR="00DA6953" w:rsidRPr="00CA6125">
        <w:rPr>
          <w:rFonts w:ascii="Times New Roman" w:hAnsi="Times New Roman" w:cs="Times New Roman"/>
          <w:color w:val="252127"/>
          <w:sz w:val="24"/>
          <w:szCs w:val="24"/>
        </w:rPr>
        <w:t>.</w:t>
      </w:r>
    </w:p>
    <w:p w:rsidR="00CD085D" w:rsidRPr="00CA6125" w:rsidRDefault="001208D1" w:rsidP="00CA6125">
      <w:pPr>
        <w:widowControl w:val="0"/>
        <w:tabs>
          <w:tab w:val="left" w:pos="2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252127"/>
          <w:sz w:val="24"/>
          <w:szCs w:val="24"/>
        </w:rPr>
      </w:pPr>
      <w:r w:rsidRPr="00CA6125">
        <w:rPr>
          <w:rFonts w:ascii="Times New Roman" w:hAnsi="Times New Roman" w:cs="Times New Roman"/>
          <w:color w:val="252127"/>
          <w:sz w:val="24"/>
          <w:szCs w:val="24"/>
        </w:rPr>
        <w:t xml:space="preserve">3. </w:t>
      </w:r>
      <w:r w:rsidR="00CD085D" w:rsidRPr="00CA6125">
        <w:rPr>
          <w:rFonts w:ascii="Times New Roman" w:hAnsi="Times New Roman" w:cs="Times New Roman"/>
          <w:color w:val="252127"/>
          <w:sz w:val="24"/>
          <w:szCs w:val="24"/>
        </w:rPr>
        <w:t xml:space="preserve">При быстром повышении РaCo2 возможно развитие </w:t>
      </w:r>
      <w:proofErr w:type="spellStart"/>
      <w:r w:rsidR="00CD085D" w:rsidRPr="00CA6125">
        <w:rPr>
          <w:rFonts w:ascii="Times New Roman" w:hAnsi="Times New Roman" w:cs="Times New Roman"/>
          <w:color w:val="252127"/>
          <w:sz w:val="24"/>
          <w:szCs w:val="24"/>
        </w:rPr>
        <w:t>гиперкапнической</w:t>
      </w:r>
      <w:proofErr w:type="spellEnd"/>
      <w:r w:rsidR="00CD085D" w:rsidRPr="00CA6125">
        <w:rPr>
          <w:rFonts w:ascii="Times New Roman" w:hAnsi="Times New Roman" w:cs="Times New Roman"/>
          <w:color w:val="252127"/>
          <w:sz w:val="24"/>
          <w:szCs w:val="24"/>
        </w:rPr>
        <w:t xml:space="preserve"> комы</w:t>
      </w:r>
      <w:r w:rsidR="00A63D43" w:rsidRPr="00CA6125">
        <w:rPr>
          <w:rFonts w:ascii="Times New Roman" w:hAnsi="Times New Roman" w:cs="Times New Roman"/>
          <w:color w:val="252127"/>
          <w:sz w:val="24"/>
          <w:szCs w:val="24"/>
        </w:rPr>
        <w:t>.</w:t>
      </w:r>
    </w:p>
    <w:p w:rsidR="001208D1" w:rsidRPr="00CA6125" w:rsidRDefault="001208D1" w:rsidP="00CA6125">
      <w:pPr>
        <w:pStyle w:val="a6"/>
        <w:widowControl w:val="0"/>
        <w:tabs>
          <w:tab w:val="left" w:pos="2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085D" w:rsidRPr="00CA6125" w:rsidRDefault="00CD085D" w:rsidP="00CA6125">
      <w:pPr>
        <w:ind w:left="200" w:right="140"/>
        <w:rPr>
          <w:rFonts w:ascii="Times New Roman" w:hAnsi="Times New Roman" w:cs="Times New Roman"/>
          <w:color w:val="252127"/>
          <w:sz w:val="24"/>
          <w:szCs w:val="24"/>
        </w:rPr>
      </w:pPr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>Признаки утомления и слабости дыхательной мускулатуры:</w:t>
      </w:r>
    </w:p>
    <w:p w:rsidR="00CD085D" w:rsidRPr="00CA6125" w:rsidRDefault="00CD085D" w:rsidP="00CA612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suppressAutoHyphens/>
        <w:spacing w:after="0"/>
        <w:ind w:hanging="720"/>
        <w:jc w:val="both"/>
        <w:rPr>
          <w:rFonts w:ascii="Times New Roman" w:hAnsi="Times New Roman" w:cs="Times New Roman"/>
          <w:color w:val="252127"/>
          <w:sz w:val="24"/>
          <w:szCs w:val="24"/>
        </w:rPr>
      </w:pPr>
      <w:r w:rsidRPr="00CA6125">
        <w:rPr>
          <w:rFonts w:ascii="Times New Roman" w:hAnsi="Times New Roman" w:cs="Times New Roman"/>
          <w:color w:val="252127"/>
          <w:sz w:val="24"/>
          <w:szCs w:val="24"/>
        </w:rPr>
        <w:t>изменение ЧД</w:t>
      </w:r>
      <w:r w:rsidR="00A1106F" w:rsidRPr="00CA6125">
        <w:rPr>
          <w:rFonts w:ascii="Times New Roman" w:hAnsi="Times New Roman" w:cs="Times New Roman"/>
          <w:color w:val="252127"/>
          <w:sz w:val="24"/>
          <w:szCs w:val="24"/>
        </w:rPr>
        <w:t>;</w:t>
      </w:r>
    </w:p>
    <w:p w:rsidR="00CD085D" w:rsidRPr="00CA6125" w:rsidRDefault="00CD085D" w:rsidP="00CA612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suppressAutoHyphens/>
        <w:spacing w:after="0"/>
        <w:ind w:hanging="720"/>
        <w:jc w:val="both"/>
        <w:rPr>
          <w:rFonts w:ascii="Times New Roman" w:hAnsi="Times New Roman" w:cs="Times New Roman"/>
          <w:color w:val="252127"/>
          <w:sz w:val="24"/>
          <w:szCs w:val="24"/>
        </w:rPr>
      </w:pPr>
      <w:r w:rsidRPr="00CA6125">
        <w:rPr>
          <w:rFonts w:ascii="Times New Roman" w:hAnsi="Times New Roman" w:cs="Times New Roman"/>
          <w:color w:val="252127"/>
          <w:sz w:val="24"/>
          <w:szCs w:val="24"/>
        </w:rPr>
        <w:t>вовлечение в дыхание вспомогательных групп мышц</w:t>
      </w:r>
      <w:r w:rsidR="00A1106F" w:rsidRPr="00CA6125">
        <w:rPr>
          <w:rFonts w:ascii="Times New Roman" w:hAnsi="Times New Roman" w:cs="Times New Roman"/>
          <w:color w:val="252127"/>
          <w:sz w:val="24"/>
          <w:szCs w:val="24"/>
        </w:rPr>
        <w:t>;</w:t>
      </w:r>
    </w:p>
    <w:p w:rsidR="00CD085D" w:rsidRPr="00CA6125" w:rsidRDefault="00A1106F" w:rsidP="00CA6125">
      <w:pPr>
        <w:widowControl w:val="0"/>
        <w:tabs>
          <w:tab w:val="left" w:pos="220"/>
          <w:tab w:val="left" w:pos="720"/>
        </w:tabs>
        <w:suppressAutoHyphens/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A6125">
        <w:rPr>
          <w:rFonts w:ascii="Times New Roman" w:hAnsi="Times New Roman" w:cs="Times New Roman"/>
          <w:color w:val="252127"/>
          <w:sz w:val="24"/>
          <w:szCs w:val="24"/>
        </w:rPr>
        <w:t>3. в</w:t>
      </w:r>
      <w:r w:rsidR="00CD085D" w:rsidRPr="00CA6125">
        <w:rPr>
          <w:rFonts w:ascii="Times New Roman" w:hAnsi="Times New Roman" w:cs="Times New Roman"/>
          <w:color w:val="252127"/>
          <w:sz w:val="24"/>
          <w:szCs w:val="24"/>
        </w:rPr>
        <w:t xml:space="preserve"> крайних случаях:</w:t>
      </w:r>
      <w:r w:rsidRPr="00CA6125">
        <w:rPr>
          <w:rFonts w:ascii="Times New Roman" w:hAnsi="Times New Roman" w:cs="Times New Roman"/>
          <w:color w:val="252127"/>
          <w:sz w:val="24"/>
          <w:szCs w:val="24"/>
        </w:rPr>
        <w:t xml:space="preserve"> </w:t>
      </w:r>
      <w:r w:rsidR="00CD085D" w:rsidRPr="00CA6125">
        <w:rPr>
          <w:rFonts w:ascii="Times New Roman" w:hAnsi="Times New Roman" w:cs="Times New Roman"/>
          <w:color w:val="252127"/>
          <w:sz w:val="24"/>
          <w:szCs w:val="24"/>
        </w:rPr>
        <w:t>парадоксальное дыхание</w:t>
      </w:r>
      <w:r w:rsidRPr="00CA6125">
        <w:rPr>
          <w:rFonts w:ascii="Times New Roman" w:hAnsi="Times New Roman" w:cs="Times New Roman"/>
          <w:color w:val="252127"/>
          <w:sz w:val="24"/>
          <w:szCs w:val="24"/>
        </w:rPr>
        <w:t>.</w:t>
      </w:r>
      <w:r w:rsidR="00CD085D" w:rsidRPr="00CA612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D085D" w:rsidRPr="00CA6125" w:rsidRDefault="00CD085D" w:rsidP="00CA6125">
      <w:pPr>
        <w:rPr>
          <w:rFonts w:ascii="Times New Roman" w:hAnsi="Times New Roman" w:cs="Times New Roman"/>
          <w:sz w:val="24"/>
          <w:szCs w:val="24"/>
        </w:rPr>
      </w:pPr>
    </w:p>
    <w:p w:rsidR="00CD085D" w:rsidRPr="00CA6125" w:rsidRDefault="00CD085D" w:rsidP="00CA6125">
      <w:pPr>
        <w:rPr>
          <w:rFonts w:ascii="Times New Roman" w:hAnsi="Times New Roman" w:cs="Times New Roman"/>
          <w:sz w:val="24"/>
          <w:szCs w:val="24"/>
        </w:rPr>
      </w:pPr>
      <w:r w:rsidRPr="00CA6125">
        <w:rPr>
          <w:rFonts w:ascii="Times New Roman" w:hAnsi="Times New Roman" w:cs="Times New Roman"/>
          <w:sz w:val="24"/>
          <w:szCs w:val="24"/>
        </w:rPr>
        <w:t>Методы, использованные для оценки качества и силы доказательств:</w:t>
      </w:r>
    </w:p>
    <w:p w:rsidR="00CD085D" w:rsidRPr="00CA6125" w:rsidRDefault="00CD085D" w:rsidP="00CA6125">
      <w:pPr>
        <w:rPr>
          <w:rFonts w:ascii="Times New Roman" w:hAnsi="Times New Roman" w:cs="Times New Roman"/>
          <w:sz w:val="24"/>
          <w:szCs w:val="24"/>
        </w:rPr>
      </w:pPr>
      <w:r w:rsidRPr="00CA6125">
        <w:rPr>
          <w:rFonts w:ascii="Times New Roman" w:hAnsi="Times New Roman" w:cs="Times New Roman"/>
          <w:sz w:val="24"/>
          <w:szCs w:val="24"/>
        </w:rPr>
        <w:t>- консенсус экспертов;</w:t>
      </w:r>
    </w:p>
    <w:p w:rsidR="00CD085D" w:rsidRPr="00CA6125" w:rsidRDefault="00CD085D" w:rsidP="00CA6125">
      <w:pPr>
        <w:rPr>
          <w:rFonts w:ascii="Times New Roman" w:hAnsi="Times New Roman" w:cs="Times New Roman"/>
          <w:sz w:val="24"/>
          <w:szCs w:val="24"/>
        </w:rPr>
      </w:pPr>
      <w:r w:rsidRPr="00CA6125">
        <w:rPr>
          <w:rFonts w:ascii="Times New Roman" w:hAnsi="Times New Roman" w:cs="Times New Roman"/>
          <w:sz w:val="24"/>
          <w:szCs w:val="24"/>
        </w:rPr>
        <w:t>- оценка значимости в соответствии с рейтинговой системой.</w:t>
      </w:r>
    </w:p>
    <w:p w:rsidR="00CD085D" w:rsidRPr="00CA6125" w:rsidRDefault="00CD085D" w:rsidP="00CA6125">
      <w:pPr>
        <w:rPr>
          <w:rFonts w:ascii="Times New Roman" w:hAnsi="Times New Roman" w:cs="Times New Roman"/>
          <w:sz w:val="24"/>
          <w:szCs w:val="24"/>
        </w:rPr>
      </w:pPr>
      <w:r w:rsidRPr="00CA6125">
        <w:rPr>
          <w:rFonts w:ascii="Times New Roman" w:hAnsi="Times New Roman" w:cs="Times New Roman"/>
          <w:sz w:val="24"/>
          <w:szCs w:val="24"/>
        </w:rPr>
        <w:t>Методы, использованные для анализа доказательств:</w:t>
      </w:r>
    </w:p>
    <w:p w:rsidR="00CD085D" w:rsidRPr="00CA6125" w:rsidRDefault="00CD085D" w:rsidP="00CA6125">
      <w:pPr>
        <w:rPr>
          <w:rFonts w:ascii="Times New Roman" w:hAnsi="Times New Roman" w:cs="Times New Roman"/>
          <w:sz w:val="24"/>
          <w:szCs w:val="24"/>
        </w:rPr>
      </w:pPr>
      <w:r w:rsidRPr="00CA6125">
        <w:rPr>
          <w:rFonts w:ascii="Times New Roman" w:hAnsi="Times New Roman" w:cs="Times New Roman"/>
          <w:sz w:val="24"/>
          <w:szCs w:val="24"/>
        </w:rPr>
        <w:t xml:space="preserve">- обзоры </w:t>
      </w:r>
      <w:proofErr w:type="gramStart"/>
      <w:r w:rsidRPr="00CA6125">
        <w:rPr>
          <w:rFonts w:ascii="Times New Roman" w:hAnsi="Times New Roman" w:cs="Times New Roman"/>
          <w:sz w:val="24"/>
          <w:szCs w:val="24"/>
        </w:rPr>
        <w:t>опубликованных</w:t>
      </w:r>
      <w:proofErr w:type="gramEnd"/>
      <w:r w:rsidRPr="00CA6125">
        <w:rPr>
          <w:rFonts w:ascii="Times New Roman" w:hAnsi="Times New Roman" w:cs="Times New Roman"/>
          <w:sz w:val="24"/>
          <w:szCs w:val="24"/>
        </w:rPr>
        <w:t xml:space="preserve"> мета-анализов;</w:t>
      </w:r>
    </w:p>
    <w:p w:rsidR="00CD085D" w:rsidRPr="00CA6125" w:rsidRDefault="00CD085D" w:rsidP="00CA6125">
      <w:pPr>
        <w:rPr>
          <w:rFonts w:ascii="Times New Roman" w:hAnsi="Times New Roman" w:cs="Times New Roman"/>
          <w:sz w:val="24"/>
          <w:szCs w:val="24"/>
        </w:rPr>
      </w:pPr>
      <w:r w:rsidRPr="00CA6125">
        <w:rPr>
          <w:rFonts w:ascii="Times New Roman" w:hAnsi="Times New Roman" w:cs="Times New Roman"/>
          <w:sz w:val="24"/>
          <w:szCs w:val="24"/>
        </w:rPr>
        <w:t>- систематические обзоры с таблицами доказательств.</w:t>
      </w:r>
    </w:p>
    <w:p w:rsidR="002D395F" w:rsidRPr="00CA6125" w:rsidRDefault="00CD085D" w:rsidP="00CA6125">
      <w:pPr>
        <w:rPr>
          <w:rFonts w:ascii="Times New Roman" w:hAnsi="Times New Roman" w:cs="Times New Roman"/>
          <w:sz w:val="24"/>
          <w:szCs w:val="24"/>
        </w:rPr>
      </w:pPr>
      <w:r w:rsidRPr="00CA6125">
        <w:rPr>
          <w:rFonts w:ascii="Times New Roman" w:hAnsi="Times New Roman" w:cs="Times New Roman"/>
          <w:sz w:val="24"/>
          <w:szCs w:val="24"/>
        </w:rPr>
        <w:t>Описание методов, использованных для анализа доказательств:</w:t>
      </w:r>
    </w:p>
    <w:p w:rsidR="00CD085D" w:rsidRPr="00CA6125" w:rsidRDefault="00CD085D" w:rsidP="00CA6125">
      <w:pPr>
        <w:rPr>
          <w:rFonts w:ascii="Times New Roman" w:hAnsi="Times New Roman" w:cs="Times New Roman"/>
          <w:sz w:val="24"/>
          <w:szCs w:val="24"/>
        </w:rPr>
      </w:pPr>
      <w:r w:rsidRPr="00CA6125">
        <w:rPr>
          <w:rFonts w:ascii="Times New Roman" w:hAnsi="Times New Roman" w:cs="Times New Roman"/>
          <w:sz w:val="24"/>
          <w:szCs w:val="24"/>
        </w:rPr>
        <w:lastRenderedPageBreak/>
        <w:t xml:space="preserve">При отборе публикаций, как потенциальных источников доказательств, использованная в каждом исследовании методология изучается для того, чтобы убедиться </w:t>
      </w:r>
      <w:proofErr w:type="gramStart"/>
      <w:r w:rsidRPr="00CA61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61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12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A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>. Результат изучения влияет на уровень доказательств, присваиваемый публикации, что в свою очередь влияет на силу, вытекающих из нее рекомендаций.</w:t>
      </w:r>
    </w:p>
    <w:p w:rsidR="00CD085D" w:rsidRPr="00CA6125" w:rsidRDefault="00CD085D" w:rsidP="00CA6125">
      <w:pPr>
        <w:rPr>
          <w:rFonts w:ascii="Times New Roman" w:hAnsi="Times New Roman" w:cs="Times New Roman"/>
          <w:sz w:val="24"/>
          <w:szCs w:val="24"/>
        </w:rPr>
      </w:pPr>
      <w:r w:rsidRPr="00CA6125">
        <w:rPr>
          <w:rFonts w:ascii="Times New Roman" w:hAnsi="Times New Roman" w:cs="Times New Roman"/>
          <w:sz w:val="24"/>
          <w:szCs w:val="24"/>
        </w:rPr>
        <w:t xml:space="preserve">Методологическое изучение базируется на нескольких ключевых вопросах, которые сфокусированы на тех особенностях дизайна исследования, которые оказывают существенное влияние на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результатов и выводов. Эти ключевые вопросы могут варьировать в зависимости от типов исследований, и применяемых вопросников</w:t>
      </w:r>
      <w:proofErr w:type="gramStart"/>
      <w:r w:rsidRPr="00CA6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6125">
        <w:rPr>
          <w:rFonts w:ascii="Times New Roman" w:hAnsi="Times New Roman" w:cs="Times New Roman"/>
          <w:sz w:val="24"/>
          <w:szCs w:val="24"/>
        </w:rPr>
        <w:t xml:space="preserve"> используемых для стандартизации процессов оценки публикаций.</w:t>
      </w:r>
    </w:p>
    <w:p w:rsidR="00CD085D" w:rsidRPr="00CA6125" w:rsidRDefault="00CD085D" w:rsidP="00CA61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>Диагностика.</w:t>
      </w:r>
    </w:p>
    <w:p w:rsidR="00CD085D" w:rsidRPr="00CA6125" w:rsidRDefault="00CD085D" w:rsidP="00CA61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Обследование:</w:t>
      </w:r>
    </w:p>
    <w:p w:rsidR="00CD085D" w:rsidRPr="00CA6125" w:rsidRDefault="00CD085D" w:rsidP="00CA61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spacing w:after="32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Общеклиническое исследование (общий анализ крови, мочи).</w:t>
      </w:r>
    </w:p>
    <w:p w:rsidR="00CD085D" w:rsidRPr="00CA6125" w:rsidRDefault="00CD085D" w:rsidP="00CA61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spacing w:after="32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Биохимическое исследование крови (белковый обмен, электролиты, мочевина,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креатинин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биллирубин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D085D" w:rsidRPr="00CA6125" w:rsidRDefault="00CD085D" w:rsidP="00CA61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spacing w:after="32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Газовый анализ крови (2-3 раза в сутки).</w:t>
      </w:r>
    </w:p>
    <w:p w:rsidR="00CD085D" w:rsidRPr="00CA6125" w:rsidRDefault="00CD085D" w:rsidP="00CA61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spacing w:after="32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Анализ крови на гемостаз.</w:t>
      </w:r>
    </w:p>
    <w:p w:rsidR="00CD085D" w:rsidRPr="00CA6125" w:rsidRDefault="00CD085D" w:rsidP="00CA61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spacing w:after="32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Бактериологическое исследование мокроты.</w:t>
      </w:r>
    </w:p>
    <w:p w:rsidR="00CD085D" w:rsidRPr="00CA6125" w:rsidRDefault="00CD085D" w:rsidP="00CA61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spacing w:after="32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Рентгенологическое исследование органов грудной клетки.</w:t>
      </w:r>
    </w:p>
    <w:p w:rsidR="00CD085D" w:rsidRPr="00CA6125" w:rsidRDefault="00CD085D" w:rsidP="00CA61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spacing w:after="32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Компьютерная томография (магнитно-резонансная томография) (при наличии).</w:t>
      </w:r>
    </w:p>
    <w:p w:rsidR="00CD085D" w:rsidRPr="00CA6125" w:rsidRDefault="00CD085D" w:rsidP="00CA61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spacing w:after="32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ЭКГ,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ЭхоКГ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с допплерографией.</w:t>
      </w:r>
    </w:p>
    <w:p w:rsidR="00CD085D" w:rsidRPr="00CA6125" w:rsidRDefault="00CD085D" w:rsidP="00CA61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spacing w:after="32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Бронхоскопия (по показаниям)</w:t>
      </w:r>
    </w:p>
    <w:p w:rsidR="00CD085D" w:rsidRPr="00CA6125" w:rsidRDefault="00CD085D" w:rsidP="00CA61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spacing w:after="32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По показаниям – консультация хирурга, уролога,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ЛОРа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, фтизиатра.</w:t>
      </w:r>
    </w:p>
    <w:p w:rsidR="00CD085D" w:rsidRPr="00CA6125" w:rsidRDefault="00CD085D" w:rsidP="00CA61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D085D" w:rsidRPr="00CA6125" w:rsidRDefault="00CD085D" w:rsidP="00CA6125">
      <w:pPr>
        <w:spacing w:before="280" w:after="28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</w:t>
      </w:r>
      <w:r w:rsidR="002D395F" w:rsidRPr="00CA6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085D" w:rsidRPr="00CA6125" w:rsidRDefault="00CD085D" w:rsidP="00CA6125">
      <w:pPr>
        <w:spacing w:before="280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>Интенсивная терапия: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Принципы интенсивной терапии во многом зависят от тяжести синдрома острого повреждения легких и должны преследовать следующие цели:</w:t>
      </w:r>
    </w:p>
    <w:p w:rsidR="00CD085D" w:rsidRPr="00CA6125" w:rsidRDefault="00CD085D" w:rsidP="00CA6125">
      <w:pPr>
        <w:widowControl w:val="0"/>
        <w:numPr>
          <w:ilvl w:val="0"/>
          <w:numId w:val="2"/>
        </w:numPr>
        <w:suppressAutoHyphens/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ликвидация заболевания, вызвавшего развитие ДН  (проведение оперативного </w:t>
      </w:r>
      <w:r w:rsidRPr="00CA61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вмешательства, хирургическая санация очага инфекции, лечение шока и т.п.);</w:t>
      </w:r>
    </w:p>
    <w:p w:rsidR="00CD085D" w:rsidRPr="00CA6125" w:rsidRDefault="00CD085D" w:rsidP="00CA6125">
      <w:pPr>
        <w:widowControl w:val="0"/>
        <w:numPr>
          <w:ilvl w:val="0"/>
          <w:numId w:val="2"/>
        </w:numPr>
        <w:suppressAutoHyphens/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коррекция и поддержание адекватного газообмена (использование различных вариантов  респираторной  поддержки);</w:t>
      </w:r>
    </w:p>
    <w:p w:rsidR="00CD085D" w:rsidRPr="00CA6125" w:rsidRDefault="00CD085D" w:rsidP="00CA6125">
      <w:pPr>
        <w:widowControl w:val="0"/>
        <w:numPr>
          <w:ilvl w:val="0"/>
          <w:numId w:val="2"/>
        </w:numPr>
        <w:suppressAutoHyphens/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улучшение легочного кровотока;</w:t>
      </w:r>
    </w:p>
    <w:p w:rsidR="00CD085D" w:rsidRPr="00CA6125" w:rsidRDefault="00CD085D" w:rsidP="00CA6125">
      <w:pPr>
        <w:widowControl w:val="0"/>
        <w:numPr>
          <w:ilvl w:val="0"/>
          <w:numId w:val="2"/>
        </w:numPr>
        <w:suppressAutoHyphens/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гемодинамическая поддержка (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инфузионная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терапия, дофамин,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допамин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добутрекс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, адреналин);</w:t>
      </w:r>
    </w:p>
    <w:p w:rsidR="00CD085D" w:rsidRPr="00CA6125" w:rsidRDefault="00CD085D" w:rsidP="00CA6125">
      <w:pPr>
        <w:widowControl w:val="0"/>
        <w:numPr>
          <w:ilvl w:val="0"/>
          <w:numId w:val="2"/>
        </w:numPr>
        <w:suppressAutoHyphens/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уменьшение отека легких (РЕЕР-терапия,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салуретики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ультрагемофильтрация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, кортикостероиды);</w:t>
      </w:r>
    </w:p>
    <w:p w:rsidR="00CD085D" w:rsidRPr="00CA6125" w:rsidRDefault="00CD085D" w:rsidP="00CA6125">
      <w:pPr>
        <w:widowControl w:val="0"/>
        <w:numPr>
          <w:ilvl w:val="0"/>
          <w:numId w:val="2"/>
        </w:numPr>
        <w:suppressAutoHyphens/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коррекция синдрома эндогенной интоксикации;</w:t>
      </w:r>
    </w:p>
    <w:p w:rsidR="00CD085D" w:rsidRPr="00CA6125" w:rsidRDefault="00CD085D" w:rsidP="00CA6125">
      <w:pPr>
        <w:widowControl w:val="0"/>
        <w:numPr>
          <w:ilvl w:val="0"/>
          <w:numId w:val="2"/>
        </w:numPr>
        <w:suppressAutoHyphens/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коррекция разных стадий и фаз острого диссеминированного внутрисосудистого свертывания крови;</w:t>
      </w:r>
    </w:p>
    <w:p w:rsidR="00CD085D" w:rsidRPr="00CA6125" w:rsidRDefault="00CD085D" w:rsidP="00CA6125">
      <w:pPr>
        <w:widowControl w:val="0"/>
        <w:numPr>
          <w:ilvl w:val="0"/>
          <w:numId w:val="2"/>
        </w:numPr>
        <w:suppressAutoHyphens/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постгипоксических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кровотечений из желудочно-кишечного тракта (антациды);</w:t>
      </w:r>
    </w:p>
    <w:p w:rsidR="00CD085D" w:rsidRPr="00CA6125" w:rsidRDefault="00CD085D" w:rsidP="00CA6125">
      <w:pPr>
        <w:widowControl w:val="0"/>
        <w:numPr>
          <w:ilvl w:val="0"/>
          <w:numId w:val="2"/>
        </w:numPr>
        <w:suppressAutoHyphens/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рациональная антибактериальная терапия;</w:t>
      </w:r>
    </w:p>
    <w:p w:rsidR="00CD085D" w:rsidRPr="00CA6125" w:rsidRDefault="00CD085D" w:rsidP="00CA6125">
      <w:pPr>
        <w:widowControl w:val="0"/>
        <w:numPr>
          <w:ilvl w:val="0"/>
          <w:numId w:val="2"/>
        </w:numPr>
        <w:suppressAutoHyphens/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нутритивная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поддержка;</w:t>
      </w:r>
    </w:p>
    <w:p w:rsidR="00CD085D" w:rsidRPr="00CA6125" w:rsidRDefault="00CD085D" w:rsidP="00CA6125">
      <w:pPr>
        <w:widowControl w:val="0"/>
        <w:numPr>
          <w:ilvl w:val="0"/>
          <w:numId w:val="2"/>
        </w:numPr>
        <w:suppressAutoHyphens/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седация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, анальгезия и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миорелаксация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атарактики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, анестетики, наркотические анальгетики,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миорелаксанты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D085D" w:rsidRPr="00CA6125" w:rsidRDefault="00CD085D" w:rsidP="00CA6125">
      <w:pPr>
        <w:spacing w:after="32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Контролем эффективности проводимой терапии должны служить клинические симптомы болезни, температурная реакция, динамика изменений в системе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гемокоагуляции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, лабораторные признаки воспаления, состояния центрального и периферического кровообращения, степень коррекции изменений газообмена и биомеханики дыхания, а так же показатели летальности.</w:t>
      </w:r>
    </w:p>
    <w:p w:rsidR="00CD085D" w:rsidRPr="00CA6125" w:rsidRDefault="00CD085D" w:rsidP="00CA6125">
      <w:pPr>
        <w:spacing w:after="3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085D" w:rsidRPr="00CA6125" w:rsidRDefault="00CD085D" w:rsidP="00CA6125">
      <w:pPr>
        <w:spacing w:after="3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>Респираторная  поддержка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Одним из основных звеньев интенсивной терапии ДН является своевременно начатая и адекватно проводимая  респираторная  поддержка, в процессе проведения которой целесообразно следовать концепции «безопасной» ИВЛ, основными положениями которой являются: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1) пиковое давление в дыхательных путях – не более 35 см вод. Ст.;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дыхательный объём – не более 12 мл/кг массы тела;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3) частота дыхания и минутный объём вентиляции – минимально необходимые, для поддержания РаСО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30-40 мм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рт.ст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4) скорость пикового инспираторного потока – в диапазоне от 30-40 до 70-80 л/мин;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5) профиль инспираторного потока – нисходящий (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рампообразный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6) фракция кислорода в дыхательной смеси – минимально необходимая для поддержания достаточного уровня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оксигенации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артериальной крови и транспорта кислорода к тканям;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7) выбор РЕЕР – в соответствии с концепцией «оптимального РЕЕР», при котором транспорт кислорода к тканям максимальный;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8) выбор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ауто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-РЕЕР – избегать появления высокого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ауто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-РЕЕР – не более 50% от величины общего РЕЕР;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9) продолжительность инспираторной паузы (ИП) – не более 30% от продолжительности дыхательного цикла;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10) отношение вдох/выдох – не инвертировать отношение вдох/выдох более 1,5:1;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11) синхронизация больного с респиратором – использование седативной терапии и при необходимости непродолжительной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миоплегии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, а не гипервентиляции.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выбор параметров и режимов искусственной вентиляции легких, в соответствии с концепцией «безопасной» ИВЛ, обеспечивающих достаточную экскурсию грудной клетки и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аускультативное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дыхательных шумов в легких с обеих сторон, (CMV, PRVC –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Vt+F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® PIP (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Pplat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, MAP)® PEEP (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PEEPi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) + графический мониторинг вентиляции® форма волны инспираторного потока® I/E (PC-IRV)® FiO2) позволяет добиваться удовлетворительной (SaO2&gt;90%, PaO2&gt;60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>т.ст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.) или достаточной (SaO2&gt;95%, PaO2&gt;80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>т.ст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оксигенации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у более 85% больных с ДН без существенных нарушений гемодинамики на фоне адекватной гемодинамической поддержки.</w:t>
      </w:r>
    </w:p>
    <w:p w:rsidR="00CD085D" w:rsidRPr="00CA6125" w:rsidRDefault="00CD085D" w:rsidP="00CA6125">
      <w:pPr>
        <w:spacing w:after="3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>Прекращение ИВЛ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А. Начало отлучения от респиратора с использованием СРАР возможно если: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1. FiO2≤0,4 и РЕЕР≤8 см Н2О. При FiO2≤0,3 и РЕЕР = 12-14 см Н2О, то уменьшите РЕЕР до 8 смН2О и увеличить FiO2 до 0,4 за 30 минут.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2. Вышеуказанные уровни FiO2 и РЕЕР не изменялись за истекшие сутки.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Пациент может инициировать спонтанное дыхание (допустимо уменьшить вполовину ЧД респиратора на 5 минут, для выявления попыток спонтанного дыхания).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4. Систолическое АД более 90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>т.ст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. без вазопрессорной поддержки.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Тест с использованием режима CPAP (5 минут):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Установите: CPAP = 5 см H2O и FiO2 = 0,50.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Если ЧДД≤35 дых/мин в течение 5 минут: перейдите к процедуре отлучения с использованием режима поддержки давлением (PS).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Если ЧДД&gt;35 дых/мин менее 5 минут: 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повторение теста после проведения необходимых процедур (к примеру, санация трахеобронхиального дерева, достаточного обезболивания, применения транквилизаторов).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если проба с режимом CPAP не эффективна: вернитесь к предшествующим установкам принудительной вентиляции и попробуйте повторить пробу с режимом CPAP на следующее утро. Следует отметить в истории болезни дату и время, когда пациент впервые смог выполнить тест с режимом CPAP.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Б. Процедура отлучения от респиратора с использованием режима поддержки давлением (PS) (начальные установки):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Установите РЕЕР = 5 </w:t>
      </w:r>
      <w:proofErr w:type="spellStart"/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H2O и FiO2 =0,.50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2. Установите величину PS на основании ЧДД во время пробы с режимом CPAP: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а) Если ЧДД во время режима CPAP &lt;25 дых/мин: установите PS = 5 см H2O и следуйте третьей части данного раздела.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Б) Если ЧДД во время режима CPAP = 25-35 дых/мин: установите PS = 20 см H2O, затем уменьшайте на 5 см H2O через 5 минут до достижения ЧДД = 26-35/мин.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В) В случае если режим PS не эффективен (как определено выше): вернитесь к предшествующим установкам принудительной вентиляции и попробуйте повторить пробу с режимом CPAP на следующее утро.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3. Процедура снижения поддержки давлением (никогда не уменьшайте давления поддержки после 17 часов)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а) Уменьшайте PS на 5 </w:t>
      </w:r>
      <w:proofErr w:type="spellStart"/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H2O каждые 1-3 часа.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Если PS =10 см H2O не эффективно: вернитесь к предшествующим установкам A/CMV. На следующее утро начните вновь процедуру снижения поддержки давлением с последнего эффективного значения и уменьшайте PS на 5 каждые 1-3 часа.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В) При не эффективности поддержки давлением в PS = 5 см H2O следует вернуться к поддержке давлением PS = 10 см H2O, которая может быть оставлена до следующего утра, когда процедуру снижения поддержки давлением следует продолжить.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Г) В случае если поддержка давлением эффективна при PS = 5 см H2O в течение 2 часов, следует перейти к тесту спонтанного дыхания.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В. Тест спонтанного дыхания: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1. Установите T-образную трубку, либо режим CPAP ≤ 5 см H2O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2. Вывод 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эффективности теста спонтанного дыхание на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оновании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критериев в течение 2-х часов: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а) SаO2 ≥90% и/или PaO2 ≥60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>т.ст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б) Спонтанный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Vt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≥4 мл/кг ДМТ;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в) ЧДД &lt;35 дых/мин;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г) рН&gt; 7,3;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д) не нарастают признаки дыхательной недостаточности (2 и более признаков, перечисленных ниже):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- пульс &gt;120% от обычных значений более 5 минут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- значительное участие в дыхании вспомогательной мускулатуры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- парадоксальные движения передней брюшной стенки при дыхании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- обильное потоотделение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- жалобы на одышку.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3. В случае эффективности теста спонтанного дыхания в течение 2 часов, следует вывод о возможности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экстубации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4. В случае неэффективности теста необходимо вернуться к PS= 5 смН2О.</w:t>
      </w:r>
    </w:p>
    <w:p w:rsidR="00CD085D" w:rsidRPr="00CA6125" w:rsidRDefault="00CD085D" w:rsidP="00CA6125">
      <w:pPr>
        <w:spacing w:after="3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>Отмена  респираторной  поддержки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снижении пикового давления вдоха ниже 14-18 смН2О, MAP до 6-8 смН2О, PEEP до 4-5 смН2О, улучшении газообмена (PaO2&gt;70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>т.ст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., SaO2&gt;95% при FiO2&lt;0,4), механических свойств легких (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Clt,d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&gt;0,8-1,0 мл/смН2О/кг) и положительной рентгенологической картины легких целесообразно осуществлять отмену ИВЛ по протоколам IMV/SIMV, SIMV+PSV, с переходом в CPAP с уровнем положительного давления в дыхательных путях, 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равным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4-5 смН2О, а при его снижении до 3 смН2О и стабильном состоянии больного проводить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экстубацию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Протокол SIMV+PSV выполняется путем уменьшения числа механических дыхательных циклов (F) на 1-2 каждые 40-60 минут и параллельного увеличения спонтанного (базового) потока по контуру аппарата от исходного (4 л/мин) на 1-2 л/мин каждые 1,5-2 часа до уровня, превышающего минутный объем дыхания пациента в 2-2,5 раза. Одновременно с уменьшением циклов SIMV каждый самостоятельный дыхательный цикл поддерживался давлением, равным PIP перед переводом на ВИВЛ при величине триггера давления – 1,5-2,0 смН2О. В дальнейшем каждые 1-2 часа величина поддерживающего давления снижалась на 1-2 смН2О до уровня РЕЕР.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Протокол IMV/SIMV осуществляется путем уменьшения числа механических дыхательных циклов (F) на 1-2 каждые 40-60 минут и увеличением спонтанного (базового) потока по контуру аппарата от исходного (4 л/мин) на 1-2 л/мин каждые 2-3 часа до уровня, превышающего минутный объем дыхания пациента в 2-2,5 раза.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После перевода пациента на самостоятельное дыхание в течение 2-6 часов необходимо осуществлять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кислородотерапию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через лицевую маску (носовые канюли) с фракцией кислорода во вдыхательной газовой смеси 25-30%.</w:t>
      </w:r>
    </w:p>
    <w:p w:rsidR="00CD085D" w:rsidRPr="00CA6125" w:rsidRDefault="00CD085D" w:rsidP="00CA6125">
      <w:pPr>
        <w:spacing w:after="3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>Ингаляции оксида азота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Оксид азота (NO) является специфическим релаксирующим фактором, способствующим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вазодилятации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. Ингаляция NO на фоне искусственной вентиляции легких достоверно улучшает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оксигенацию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(категория доказательств В), но не влияет на уровень летальности (категория доказательств А).</w:t>
      </w:r>
    </w:p>
    <w:p w:rsidR="00CD085D" w:rsidRPr="00CA6125" w:rsidRDefault="00CD085D" w:rsidP="00CA6125">
      <w:pPr>
        <w:spacing w:after="3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>Экстракорпоральная</w:t>
      </w:r>
      <w:proofErr w:type="gramEnd"/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мембранная </w:t>
      </w:r>
      <w:proofErr w:type="spellStart"/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>оксигенация</w:t>
      </w:r>
      <w:proofErr w:type="spellEnd"/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экстракорпоральное удаление углекислого газа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Проведенные в 70-х годах прошлого столетия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рандомизированные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по оценки эффективности экстракорпоральной мембранной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оксигенации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(ЭКМО) при тяжелых формах ОРДС показали, что данный метод не увеличивает выживаемость больных (летальность более 85%). В последующем появилась новая технология ЭКМО – низкочастотная вентиляция с положительным давлением с экстракорпоральным удалением углекислого газа (LFPPV-ECCO2R). Однако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эта методика не улучшает результаты лечения пациентов с тяжелым ОРДС (категория доказательств С).</w:t>
      </w:r>
    </w:p>
    <w:p w:rsidR="00CD085D" w:rsidRPr="00CA6125" w:rsidRDefault="00CD085D" w:rsidP="00CA6125">
      <w:pPr>
        <w:spacing w:after="3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Гемодинамическая поддержка и </w:t>
      </w:r>
      <w:proofErr w:type="spellStart"/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>инфузионная</w:t>
      </w:r>
      <w:proofErr w:type="spellEnd"/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терапия</w:t>
      </w:r>
      <w:r w:rsidR="004B6D61" w:rsidRPr="00CA61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фоне  респираторной  поддержки (с учетом влияний ИВЛ – снижение диуреза, скорости клубочковой фильтрации, почечного кровотока и экскреции натрия) всем пациентам, независимо от тяжести ДН необходима инотропная поддержка гемодинамики. При артериальном давлении, соответствующем возрастной норме целесообразно применять «диуретические» дозы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допамина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или дофамина (2,5-5,0 мкг/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кг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/мин), а при артериальной гипотензии -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кардиотонические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(6,0-20,0 мкг/кг/мин). При отсутствии эффекта от высоких (более 15,0 мкг/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кг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/мин) доз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допамина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параллельно подключается титрование норадреналина (адреналина) в дозе 0,05-0,2 мкг/кг/мин.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Рандомизированное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исследование, проведенное ARDS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Network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на 1000 пациентов, позволило установить, что 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СОПЛ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/ОРДС необходимо жестко рассчитывать объем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инфузионной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терапии (консервативная, ограничительная тактика), что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спсобствует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снижению летальности (категория доказательств С).</w:t>
      </w:r>
    </w:p>
    <w:p w:rsidR="00CD085D" w:rsidRPr="00CA6125" w:rsidRDefault="00CD085D" w:rsidP="00CA6125">
      <w:pPr>
        <w:spacing w:after="3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Поэтому, целесообразно, особенно при тяжелых формах ОРДС, в том числе на фоне тяжелого сепсиса и септического шока стабилизировать параметры гемодинамики на следующем уровне: ЦВД=8-12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мм.рт.ст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Адср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&gt;65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мм.рт.ст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., диурез – 0,5 мл\кг\час, гематокрит – 30%, сатурация смешанной венозной крови – не менее 70% (категория доказательств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и С).</w:t>
      </w:r>
    </w:p>
    <w:p w:rsidR="00CD085D" w:rsidRPr="00CA6125" w:rsidRDefault="00CD085D" w:rsidP="00CA6125">
      <w:pPr>
        <w:spacing w:after="3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Коррекция изменений в системе </w:t>
      </w:r>
      <w:proofErr w:type="spellStart"/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>гемокоагуляции</w:t>
      </w:r>
      <w:proofErr w:type="spellEnd"/>
      <w:r w:rsidR="004B6D61" w:rsidRPr="00CA61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Для улучшения легочного кровотока и устранения изменений в системе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гемокоагуляции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(преимущественно в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коагуляционном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каскаде) требуется назначение терапии, направленной на коррекцию выявленных клинико-лабораторных нарушений.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При обнаружении у больных с ДН, независимо от его тяжести, преимущественно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гиперкоагуляционных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сдвигов в системе гемостаза целесообразно назначать антикоагулянты. Доза обычного гепарина подбирается индивидуально путем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болюсных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введений через 20-30 минут (35-40 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ЕД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/кг ® 20-25 ЕД/кг) до нормализации или удлинения хронометрических тестов (Ли-Уайт, АВСК, АЧТВ) в 1,5-2 раза в сравнении с контролем и снижения РФМК в тестах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паракоагуляции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, с переходом на внутривенное титрование со скоростью 4-6 ЕД/кг/час. Контроль должен 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каждые 4-6 часов титрования с помощью АВСК. При удлинении активированного времени свертывания крови более, чем в 2 раза в сравнении с контролем (150±10 с) дозу гепарина необходимо уменьшить на 1-2-3 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ЕД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>/кг/час.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При дефиците АТ III (&lt;80%) параллельно вводится СЗП в дозе 5-10 мл/кг, которая устраняет недостаток антитромбина III, без которого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гепаринотерапия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неэффективна.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>Далее при стабильных показателях хронометрических тестов и состояния больного целесообразно перейти на подкожное введение гепарина с подбором индивидуальных доз по показателям гемостаза.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Однако наибольшую сложность представляет коррекция геморрагического синдрома и преимущественно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гипокоагуляционных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системе гемостаза в условиях ДН.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У пациентов с тяжелой ДН и выраженном кровотечении устранение дефицита факторов системы гемостаза на различных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коагуляционных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каскадах и, соответственно, геморрагического синдрома необходимо достигать внутривенным введением СЗП в объеме 25-35 мл/кг/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в сочетании с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криопреципитатом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в дозе 30-40 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ЕД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/кг, а тромбоцитопению (&lt;50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мкл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) корригировать с помощью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тромбомассы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(4-5 доз). При отсутствии </w:t>
      </w: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потенциальной</w:t>
      </w:r>
      <w:proofErr w:type="gram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гиперкоагуляции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введение гепарина категорически противопоказано.</w:t>
      </w:r>
    </w:p>
    <w:p w:rsidR="00CD085D" w:rsidRPr="00CA6125" w:rsidRDefault="00CD085D" w:rsidP="00CA6125">
      <w:pPr>
        <w:spacing w:after="3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>Коррекция синдрома эндогенной интоксикации</w:t>
      </w:r>
      <w:r w:rsidR="004B6D61" w:rsidRPr="00CA61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Для удаления из микроциркуляции ПДФ, медиаторов ССВО, агрегатов клеток и коррекции синдрома эндогенной интоксикации у пациентов с ДН на фоне гнойно-септической патологии достаточно эффективным является применение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плазмафереза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при уровне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эксфузии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плазмы в объеме 30-40% ОЦП. Для минимизации изменений со стороны гемодинамики целесообразно использовать следующие подходы: 1) начало с минимальных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эксфузий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(2-2,5 мл/кг) после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преднагрузки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(кристаллоиды,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криоплазма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по показаниям) на фоне инотропной поддержки гемодинамики; 2) если общий белок менее 55 г/л замещение СЗП проводится в половинном объеме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эксфузированной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плазмы; 3) постепенное увеличение объема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эксфузии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за 1 забор до 7-8 мл/кг под контролем гемодинамики; 4) длительное проведение сеанса (7-12 часов); 5) если общий белок крови после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плазмафереза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ниже 50 г/л необходимо внутривенное введение альбумина 5% в дозе 5-10 мл/кг.</w:t>
      </w:r>
    </w:p>
    <w:p w:rsidR="00CD085D" w:rsidRPr="00CA6125" w:rsidRDefault="00CD085D" w:rsidP="00CA6125">
      <w:pPr>
        <w:spacing w:after="3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>Нутритивная</w:t>
      </w:r>
      <w:proofErr w:type="spellEnd"/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поддержка</w:t>
      </w:r>
      <w:r w:rsidR="004B6D61" w:rsidRPr="00CA61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Как правило, у больных в критическом состоянии, находящихся на искусственной вентиляции легких имеется высокий уровень метаболизма (до 126% от нормы). Поэтому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энтеральное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питание больных с ДН необходимо проводить специальными сбалансированными смесями (при отсутствии противопоказаний) (категория доказательств В).</w:t>
      </w:r>
    </w:p>
    <w:p w:rsidR="00CD085D" w:rsidRPr="00CA6125" w:rsidRDefault="00CD085D" w:rsidP="00CA6125">
      <w:pPr>
        <w:spacing w:after="32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Адекватная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нутритивная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поддержка способствует: 1) доставка нутриентов в легочную систему, что обеспечивает синтез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сурфактанта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; 2) коррекции метаболической функции легких; 3) предотвращению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протеолиза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в скелетной мускулатуре (возможность отмены ИВЛ); 4) повышению резистентности к госпитальной флоре (профилактика вентилятор-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ассоицированной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пневмонии); 5) профилактике кишечной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эндотоксинемии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и бактериальной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транслокации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(развитие сепсиса), образованию стресс-язв (категория доказательств В).</w:t>
      </w:r>
      <w:r w:rsidR="004B6D61"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CD085D" w:rsidRPr="00CA6125" w:rsidRDefault="00CD085D" w:rsidP="00CA6125">
      <w:pPr>
        <w:spacing w:after="3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6125">
        <w:rPr>
          <w:rFonts w:ascii="Times New Roman" w:hAnsi="Times New Roman" w:cs="Times New Roman"/>
          <w:b/>
          <w:color w:val="000000"/>
          <w:sz w:val="24"/>
          <w:szCs w:val="24"/>
        </w:rPr>
        <w:t>Синхронизация больного с респиратором и седативная терапия</w:t>
      </w:r>
    </w:p>
    <w:p w:rsidR="00CD085D" w:rsidRPr="00CA6125" w:rsidRDefault="00CD085D" w:rsidP="00CA6125">
      <w:pPr>
        <w:spacing w:after="3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1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Пациентам с ДН целесообразно осуществлять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седацию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внутривенного введения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бензодиазепинов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реланиум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мидозолам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пропофола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в сочетании с наркотическими аналгетиками (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фентанил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промедол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, морфин); при применении «жестких» параметров искусственной вентиляции легких и «агрессивных» режимов  респираторной  поддержки (PC-IRV) назначать мышечные релаксанты: </w:t>
      </w:r>
      <w:proofErr w:type="spellStart"/>
      <w:r w:rsidRPr="00CA6125">
        <w:rPr>
          <w:rFonts w:ascii="Times New Roman" w:hAnsi="Times New Roman" w:cs="Times New Roman"/>
          <w:color w:val="000000"/>
          <w:sz w:val="24"/>
          <w:szCs w:val="24"/>
        </w:rPr>
        <w:t>ардуан</w:t>
      </w:r>
      <w:proofErr w:type="spellEnd"/>
      <w:r w:rsidRPr="00CA6125">
        <w:rPr>
          <w:rFonts w:ascii="Times New Roman" w:hAnsi="Times New Roman" w:cs="Times New Roman"/>
          <w:color w:val="000000"/>
          <w:sz w:val="24"/>
          <w:szCs w:val="24"/>
        </w:rPr>
        <w:t xml:space="preserve"> в дозе 0,04-0,06 мг/кг (либо аналоги).</w:t>
      </w:r>
    </w:p>
    <w:p w:rsidR="00092E1D" w:rsidRPr="00CA6125" w:rsidRDefault="00092E1D" w:rsidP="00CA612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Лечение амебиаза:</w:t>
      </w:r>
    </w:p>
    <w:p w:rsidR="00092E1D" w:rsidRPr="00CA6125" w:rsidRDefault="00092E1D" w:rsidP="00CA6125">
      <w:pPr>
        <w:pStyle w:val="a5"/>
        <w:spacing w:line="276" w:lineRule="auto"/>
        <w:ind w:firstLine="708"/>
      </w:pPr>
      <w:r w:rsidRPr="00CA6125">
        <w:t xml:space="preserve">Для лечения амебиаза используются различные этиотропные препараты, которые подразделяются на следующие группы: 1) </w:t>
      </w:r>
      <w:proofErr w:type="spellStart"/>
      <w:r w:rsidRPr="00CA6125">
        <w:t>амебоциды</w:t>
      </w:r>
      <w:proofErr w:type="spellEnd"/>
      <w:r w:rsidRPr="00CA6125">
        <w:t xml:space="preserve"> прямого действия – </w:t>
      </w:r>
      <w:proofErr w:type="spellStart"/>
      <w:r w:rsidRPr="00CA6125">
        <w:t>хиниофон</w:t>
      </w:r>
      <w:proofErr w:type="spellEnd"/>
      <w:r w:rsidRPr="00CA6125">
        <w:t xml:space="preserve"> (</w:t>
      </w:r>
      <w:proofErr w:type="spellStart"/>
      <w:r w:rsidRPr="00CA6125">
        <w:t>ятрен</w:t>
      </w:r>
      <w:proofErr w:type="spellEnd"/>
      <w:r w:rsidRPr="00CA6125">
        <w:t xml:space="preserve">), </w:t>
      </w:r>
      <w:proofErr w:type="spellStart"/>
      <w:r w:rsidRPr="00CA6125">
        <w:t>дийодохин</w:t>
      </w:r>
      <w:proofErr w:type="spellEnd"/>
      <w:r w:rsidRPr="00CA6125">
        <w:t xml:space="preserve">, </w:t>
      </w:r>
      <w:proofErr w:type="spellStart"/>
      <w:r w:rsidRPr="00CA6125">
        <w:t>энтеросептол</w:t>
      </w:r>
      <w:proofErr w:type="spellEnd"/>
      <w:r w:rsidRPr="00CA6125">
        <w:t xml:space="preserve">, </w:t>
      </w:r>
      <w:proofErr w:type="spellStart"/>
      <w:r w:rsidRPr="00CA6125">
        <w:t>мексаформ</w:t>
      </w:r>
      <w:proofErr w:type="spellEnd"/>
      <w:r w:rsidRPr="00CA6125">
        <w:t xml:space="preserve">, </w:t>
      </w:r>
      <w:proofErr w:type="spellStart"/>
      <w:r w:rsidRPr="00CA6125">
        <w:t>интестопан</w:t>
      </w:r>
      <w:proofErr w:type="spellEnd"/>
      <w:r w:rsidRPr="00CA6125">
        <w:t xml:space="preserve">, </w:t>
      </w:r>
      <w:proofErr w:type="spellStart"/>
      <w:r w:rsidRPr="00CA6125">
        <w:t>осарсол</w:t>
      </w:r>
      <w:proofErr w:type="spellEnd"/>
      <w:r w:rsidRPr="00CA6125">
        <w:t xml:space="preserve">, </w:t>
      </w:r>
      <w:proofErr w:type="spellStart"/>
      <w:r w:rsidRPr="00CA6125">
        <w:t>мономицнн</w:t>
      </w:r>
      <w:proofErr w:type="spellEnd"/>
      <w:r w:rsidRPr="00CA6125">
        <w:t xml:space="preserve"> и др.; эффективны при локализации амеб в просвете кишки; 2) </w:t>
      </w:r>
      <w:proofErr w:type="spellStart"/>
      <w:r w:rsidRPr="00CA6125">
        <w:t>амебоциды</w:t>
      </w:r>
      <w:proofErr w:type="spellEnd"/>
      <w:r w:rsidRPr="00CA6125">
        <w:t xml:space="preserve"> косвенного действия – препараты тетрациклиновой группы; эффективны при локализации </w:t>
      </w:r>
      <w:proofErr w:type="gramStart"/>
      <w:r w:rsidRPr="00CA6125">
        <w:t>амеб</w:t>
      </w:r>
      <w:proofErr w:type="gramEnd"/>
      <w:r w:rsidRPr="00CA6125">
        <w:t xml:space="preserve"> как в просвете кишки, так и ее стенке. Их назначают после острых клинических </w:t>
      </w:r>
      <w:proofErr w:type="spellStart"/>
      <w:r w:rsidRPr="00CA6125">
        <w:t>проявлений</w:t>
      </w:r>
      <w:proofErr w:type="gramStart"/>
      <w:r w:rsidRPr="00CA6125">
        <w:t>.а</w:t>
      </w:r>
      <w:proofErr w:type="gramEnd"/>
      <w:r w:rsidRPr="00CA6125">
        <w:t>мебиаза</w:t>
      </w:r>
      <w:proofErr w:type="spellEnd"/>
      <w:r w:rsidRPr="00CA6125">
        <w:t xml:space="preserve"> в сочетании с тканевыми </w:t>
      </w:r>
      <w:proofErr w:type="spellStart"/>
      <w:r w:rsidRPr="00CA6125">
        <w:t>амебоцидами</w:t>
      </w:r>
      <w:proofErr w:type="spellEnd"/>
      <w:r w:rsidRPr="00CA6125">
        <w:t xml:space="preserve">; 3) тканевые </w:t>
      </w:r>
      <w:proofErr w:type="spellStart"/>
      <w:r w:rsidRPr="00CA6125">
        <w:t>амебоциды</w:t>
      </w:r>
      <w:proofErr w:type="spellEnd"/>
      <w:r w:rsidRPr="00CA6125">
        <w:t xml:space="preserve"> – эметина гидрохлорид, </w:t>
      </w:r>
      <w:proofErr w:type="spellStart"/>
      <w:r w:rsidRPr="00CA6125">
        <w:t>дегидроэметин</w:t>
      </w:r>
      <w:proofErr w:type="spellEnd"/>
      <w:r w:rsidRPr="00CA6125">
        <w:t xml:space="preserve">, </w:t>
      </w:r>
      <w:proofErr w:type="spellStart"/>
      <w:r w:rsidRPr="00CA6125">
        <w:t>амбильгар</w:t>
      </w:r>
      <w:proofErr w:type="spellEnd"/>
      <w:r w:rsidRPr="00CA6125">
        <w:t xml:space="preserve">; действуют на амеб преимущественно в стенке кишки и в печени; 4) тканевые </w:t>
      </w:r>
      <w:proofErr w:type="spellStart"/>
      <w:r w:rsidRPr="00CA6125">
        <w:t>амебоциды</w:t>
      </w:r>
      <w:proofErr w:type="spellEnd"/>
      <w:r w:rsidRPr="00CA6125">
        <w:t xml:space="preserve"> – </w:t>
      </w:r>
      <w:proofErr w:type="spellStart"/>
      <w:r w:rsidRPr="00CA6125">
        <w:t>хлорохин</w:t>
      </w:r>
      <w:proofErr w:type="spellEnd"/>
      <w:r w:rsidRPr="00CA6125">
        <w:t xml:space="preserve"> (</w:t>
      </w:r>
      <w:proofErr w:type="spellStart"/>
      <w:r w:rsidRPr="00CA6125">
        <w:t>делагил</w:t>
      </w:r>
      <w:proofErr w:type="spellEnd"/>
      <w:r w:rsidRPr="00CA6125">
        <w:t xml:space="preserve">, </w:t>
      </w:r>
      <w:proofErr w:type="spellStart"/>
      <w:r w:rsidRPr="00CA6125">
        <w:t>хингамин</w:t>
      </w:r>
      <w:proofErr w:type="spellEnd"/>
      <w:r w:rsidRPr="00CA6125">
        <w:t xml:space="preserve">), </w:t>
      </w:r>
      <w:proofErr w:type="spellStart"/>
      <w:r w:rsidRPr="00CA6125">
        <w:t>резохин</w:t>
      </w:r>
      <w:proofErr w:type="spellEnd"/>
      <w:r w:rsidRPr="00CA6125">
        <w:t xml:space="preserve">; преимущественно действуют на амеб в печени и в других органах, но не в кишечнике; 5) </w:t>
      </w:r>
      <w:proofErr w:type="spellStart"/>
      <w:r w:rsidRPr="00CA6125">
        <w:t>амебоциды</w:t>
      </w:r>
      <w:proofErr w:type="spellEnd"/>
      <w:r w:rsidRPr="00CA6125">
        <w:t xml:space="preserve"> универсального действия - </w:t>
      </w:r>
      <w:proofErr w:type="spellStart"/>
      <w:r w:rsidRPr="00CA6125">
        <w:t>метронидазон</w:t>
      </w:r>
      <w:proofErr w:type="spellEnd"/>
      <w:r w:rsidRPr="00CA6125">
        <w:t xml:space="preserve"> (</w:t>
      </w:r>
      <w:proofErr w:type="spellStart"/>
      <w:r w:rsidRPr="00CA6125">
        <w:t>флагил</w:t>
      </w:r>
      <w:proofErr w:type="spellEnd"/>
      <w:r w:rsidRPr="00CA6125">
        <w:t xml:space="preserve">, </w:t>
      </w:r>
      <w:proofErr w:type="spellStart"/>
      <w:r w:rsidRPr="00CA6125">
        <w:t>трихопол</w:t>
      </w:r>
      <w:proofErr w:type="spellEnd"/>
      <w:r w:rsidRPr="00CA6125">
        <w:t xml:space="preserve">, </w:t>
      </w:r>
      <w:proofErr w:type="spellStart"/>
      <w:r w:rsidRPr="00CA6125">
        <w:t>клион</w:t>
      </w:r>
      <w:proofErr w:type="spellEnd"/>
      <w:r w:rsidRPr="00CA6125">
        <w:t xml:space="preserve">), </w:t>
      </w:r>
      <w:proofErr w:type="spellStart"/>
      <w:r w:rsidRPr="00CA6125">
        <w:t>тинидазол</w:t>
      </w:r>
      <w:proofErr w:type="spellEnd"/>
      <w:r w:rsidRPr="00CA6125">
        <w:t xml:space="preserve"> (</w:t>
      </w:r>
      <w:proofErr w:type="spellStart"/>
      <w:r w:rsidRPr="00CA6125">
        <w:t>фасижин</w:t>
      </w:r>
      <w:proofErr w:type="spellEnd"/>
      <w:r w:rsidRPr="00CA6125">
        <w:t>); эффективны при любых формах амебиаза.</w:t>
      </w:r>
    </w:p>
    <w:p w:rsidR="00092E1D" w:rsidRPr="00CA6125" w:rsidRDefault="00092E1D" w:rsidP="00CA6125">
      <w:pPr>
        <w:pStyle w:val="a5"/>
        <w:spacing w:line="276" w:lineRule="auto"/>
        <w:ind w:firstLine="708"/>
      </w:pPr>
      <w:r w:rsidRPr="00CA6125">
        <w:t xml:space="preserve">Набор препаратов, дозировка и длительность лечения зависят от клинических форм амебиаза. При бессимптомном носительстве дизентерийных амеб назначают </w:t>
      </w:r>
      <w:proofErr w:type="spellStart"/>
      <w:r w:rsidRPr="00CA6125">
        <w:t>ятрен</w:t>
      </w:r>
      <w:proofErr w:type="spellEnd"/>
      <w:r w:rsidRPr="00CA6125">
        <w:t xml:space="preserve"> по 650 мг три раза в день в течение 20 </w:t>
      </w:r>
      <w:proofErr w:type="spellStart"/>
      <w:r w:rsidRPr="00CA6125">
        <w:t>сут</w:t>
      </w:r>
      <w:proofErr w:type="spellEnd"/>
      <w:r w:rsidRPr="00CA6125">
        <w:t xml:space="preserve">. Для лечения больных с легкими и среднетяжелыми формами кишечного амебиаза (неосложненного) рекомендуется назначать </w:t>
      </w:r>
      <w:proofErr w:type="spellStart"/>
      <w:r w:rsidRPr="00CA6125">
        <w:t>метронидазол</w:t>
      </w:r>
      <w:proofErr w:type="spellEnd"/>
      <w:r w:rsidRPr="00CA6125">
        <w:t xml:space="preserve"> по 750 мг три раза в день в течение 5 - 10 </w:t>
      </w:r>
      <w:proofErr w:type="spellStart"/>
      <w:r w:rsidRPr="00CA6125">
        <w:t>сут</w:t>
      </w:r>
      <w:proofErr w:type="spellEnd"/>
      <w:r w:rsidRPr="00CA6125">
        <w:t xml:space="preserve"> в сочетании с </w:t>
      </w:r>
      <w:proofErr w:type="spellStart"/>
      <w:r w:rsidRPr="00CA6125">
        <w:t>ятреном</w:t>
      </w:r>
      <w:proofErr w:type="spellEnd"/>
      <w:r w:rsidRPr="00CA6125">
        <w:t xml:space="preserve"> в указанной дозировке или с тетрациклином по 0,5 г 4 раза в день в течение 5 </w:t>
      </w:r>
      <w:proofErr w:type="spellStart"/>
      <w:r w:rsidRPr="00CA6125">
        <w:t>сут</w:t>
      </w:r>
      <w:proofErr w:type="spellEnd"/>
      <w:r w:rsidRPr="00CA6125">
        <w:t>. Для лечения больных с тяжелыми формами кишечного амебиаза к указанным препаратам (</w:t>
      </w:r>
      <w:proofErr w:type="spellStart"/>
      <w:r w:rsidRPr="00CA6125">
        <w:t>метронидазол</w:t>
      </w:r>
      <w:proofErr w:type="spellEnd"/>
      <w:r w:rsidRPr="00CA6125">
        <w:t xml:space="preserve"> + </w:t>
      </w:r>
      <w:proofErr w:type="spellStart"/>
      <w:r w:rsidRPr="00CA6125">
        <w:t>ятрен</w:t>
      </w:r>
      <w:proofErr w:type="spellEnd"/>
      <w:r w:rsidRPr="00CA6125">
        <w:t xml:space="preserve"> или </w:t>
      </w:r>
      <w:proofErr w:type="spellStart"/>
      <w:r w:rsidRPr="00CA6125">
        <w:t>метронидазол</w:t>
      </w:r>
      <w:proofErr w:type="spellEnd"/>
      <w:r w:rsidRPr="00CA6125">
        <w:t xml:space="preserve"> + тетрациклин) добавляют </w:t>
      </w:r>
      <w:proofErr w:type="spellStart"/>
      <w:r w:rsidRPr="00CA6125">
        <w:t>дегидроэметин</w:t>
      </w:r>
      <w:proofErr w:type="spellEnd"/>
      <w:r w:rsidRPr="00CA6125">
        <w:t xml:space="preserve"> внутримышечно в дозе 1,0 – 1,5 мг/кг в день (не более 60 мг в день) в течение 5 </w:t>
      </w:r>
      <w:proofErr w:type="spellStart"/>
      <w:r w:rsidRPr="00CA6125">
        <w:t>сут</w:t>
      </w:r>
      <w:proofErr w:type="spellEnd"/>
      <w:r w:rsidRPr="00CA6125">
        <w:t xml:space="preserve">. Возможно также использование следующей схемы лечения больных кишечным амебиазом: </w:t>
      </w:r>
      <w:proofErr w:type="spellStart"/>
      <w:r w:rsidRPr="00CA6125">
        <w:t>метронидазол</w:t>
      </w:r>
      <w:proofErr w:type="spellEnd"/>
      <w:r w:rsidRPr="00CA6125">
        <w:t xml:space="preserve"> по 750 мг 3 раза в сутки в сочетании с приемом </w:t>
      </w:r>
      <w:proofErr w:type="spellStart"/>
      <w:r w:rsidRPr="00CA6125">
        <w:t>энтероседива</w:t>
      </w:r>
      <w:proofErr w:type="spellEnd"/>
      <w:r w:rsidRPr="00CA6125">
        <w:t xml:space="preserve"> по 2 таблетки 3 раза в сутки. Курс лечения – 10 </w:t>
      </w:r>
      <w:proofErr w:type="spellStart"/>
      <w:r w:rsidRPr="00CA6125">
        <w:t>сут</w:t>
      </w:r>
      <w:proofErr w:type="spellEnd"/>
      <w:r w:rsidRPr="00CA6125">
        <w:t xml:space="preserve">. При этом включение в комплексную терапию больных кишечным амебиазом </w:t>
      </w:r>
      <w:proofErr w:type="spellStart"/>
      <w:r w:rsidRPr="00CA6125">
        <w:t>энтероседива</w:t>
      </w:r>
      <w:proofErr w:type="spellEnd"/>
      <w:r w:rsidRPr="00CA6125">
        <w:t xml:space="preserve">, в сравнении с </w:t>
      </w:r>
      <w:proofErr w:type="spellStart"/>
      <w:r w:rsidRPr="00CA6125">
        <w:t>монотерапией</w:t>
      </w:r>
      <w:proofErr w:type="spellEnd"/>
      <w:r w:rsidRPr="00CA6125">
        <w:t xml:space="preserve"> универсальным </w:t>
      </w:r>
      <w:proofErr w:type="spellStart"/>
      <w:r w:rsidRPr="00CA6125">
        <w:t>амебицидным</w:t>
      </w:r>
      <w:proofErr w:type="spellEnd"/>
      <w:r w:rsidRPr="00CA6125">
        <w:t xml:space="preserve"> препаратом </w:t>
      </w:r>
      <w:proofErr w:type="spellStart"/>
      <w:r w:rsidRPr="00CA6125">
        <w:t>трихополом</w:t>
      </w:r>
      <w:proofErr w:type="spellEnd"/>
      <w:r w:rsidRPr="00CA6125">
        <w:t xml:space="preserve">, приводит к уменьшению длительности </w:t>
      </w:r>
      <w:proofErr w:type="spellStart"/>
      <w:r w:rsidRPr="00CA6125">
        <w:t>колитического</w:t>
      </w:r>
      <w:proofErr w:type="spellEnd"/>
      <w:r w:rsidRPr="00CA6125">
        <w:t xml:space="preserve"> синдрома, выделения амеб и ускорению сроков репарации слизистой кишечника. Повышение эффективности терапии следует </w:t>
      </w:r>
      <w:proofErr w:type="gramStart"/>
      <w:r w:rsidRPr="00CA6125">
        <w:t>объяснять</w:t>
      </w:r>
      <w:proofErr w:type="gramEnd"/>
      <w:r w:rsidRPr="00CA6125">
        <w:t xml:space="preserve"> прежде всего воздействием </w:t>
      </w:r>
      <w:proofErr w:type="spellStart"/>
      <w:r w:rsidRPr="00CA6125">
        <w:t>энтероседива</w:t>
      </w:r>
      <w:proofErr w:type="spellEnd"/>
      <w:r w:rsidRPr="00CA6125">
        <w:t xml:space="preserve"> на микрофлору кишечника как патогенную, так и условно патогенную, что предотвращает переход </w:t>
      </w:r>
      <w:proofErr w:type="spellStart"/>
      <w:r w:rsidRPr="00CA6125">
        <w:t>комменсальных</w:t>
      </w:r>
      <w:proofErr w:type="spellEnd"/>
      <w:r w:rsidRPr="00CA6125">
        <w:t xml:space="preserve"> форм амеб в агрессивные и, следовательно, прерывает основное звено патогенеза заболевания.</w:t>
      </w:r>
    </w:p>
    <w:p w:rsidR="00092E1D" w:rsidRPr="00CA6125" w:rsidRDefault="00092E1D" w:rsidP="00CA6125">
      <w:pPr>
        <w:pStyle w:val="a5"/>
        <w:spacing w:line="276" w:lineRule="auto"/>
        <w:ind w:firstLine="708"/>
      </w:pPr>
      <w:r w:rsidRPr="00CA6125">
        <w:t xml:space="preserve">Для лечения больных с внекишечными осложнениями используется следующая схема. </w:t>
      </w:r>
      <w:proofErr w:type="gramStart"/>
      <w:r w:rsidRPr="00CA6125">
        <w:t xml:space="preserve">Назначается </w:t>
      </w:r>
      <w:proofErr w:type="spellStart"/>
      <w:r w:rsidRPr="00CA6125">
        <w:t>метронидазол</w:t>
      </w:r>
      <w:proofErr w:type="spellEnd"/>
      <w:r w:rsidRPr="00CA6125">
        <w:t xml:space="preserve"> по 750 мг 3 раза в день в течение 5 – 10 дней в сочетании с </w:t>
      </w:r>
      <w:proofErr w:type="spellStart"/>
      <w:r w:rsidRPr="00CA6125">
        <w:t>ятреном</w:t>
      </w:r>
      <w:proofErr w:type="spellEnd"/>
      <w:r w:rsidRPr="00CA6125">
        <w:t xml:space="preserve"> (</w:t>
      </w:r>
      <w:proofErr w:type="spellStart"/>
      <w:r w:rsidRPr="00CA6125">
        <w:t>хиниофоном</w:t>
      </w:r>
      <w:proofErr w:type="spellEnd"/>
      <w:r w:rsidRPr="00CA6125">
        <w:t xml:space="preserve">) по 650 мг три раза в день в течение 20 </w:t>
      </w:r>
      <w:proofErr w:type="spellStart"/>
      <w:r w:rsidRPr="00CA6125">
        <w:t>сут</w:t>
      </w:r>
      <w:proofErr w:type="spellEnd"/>
      <w:r w:rsidRPr="00CA6125">
        <w:t xml:space="preserve"> или вместо </w:t>
      </w:r>
      <w:proofErr w:type="spellStart"/>
      <w:r w:rsidRPr="00CA6125">
        <w:t>ятрена</w:t>
      </w:r>
      <w:proofErr w:type="spellEnd"/>
      <w:r w:rsidRPr="00CA6125">
        <w:t xml:space="preserve"> назначают </w:t>
      </w:r>
      <w:proofErr w:type="spellStart"/>
      <w:r w:rsidRPr="00CA6125">
        <w:t>хлорохин</w:t>
      </w:r>
      <w:proofErr w:type="spellEnd"/>
      <w:r w:rsidRPr="00CA6125">
        <w:t xml:space="preserve"> фосфат (хин-</w:t>
      </w:r>
      <w:proofErr w:type="spellStart"/>
      <w:r w:rsidRPr="00CA6125">
        <w:t>гамин</w:t>
      </w:r>
      <w:proofErr w:type="spellEnd"/>
      <w:r w:rsidRPr="00CA6125">
        <w:t xml:space="preserve">, </w:t>
      </w:r>
      <w:proofErr w:type="spellStart"/>
      <w:r w:rsidRPr="00CA6125">
        <w:t>делагил</w:t>
      </w:r>
      <w:proofErr w:type="spellEnd"/>
      <w:r w:rsidRPr="00CA6125">
        <w:t xml:space="preserve">) в дозе первые два дня по 1 г в </w:t>
      </w:r>
      <w:r w:rsidRPr="00CA6125">
        <w:lastRenderedPageBreak/>
        <w:t xml:space="preserve">сутки, затем по 0,5 г в день в течение 4 </w:t>
      </w:r>
      <w:proofErr w:type="spellStart"/>
      <w:r w:rsidRPr="00CA6125">
        <w:t>нед</w:t>
      </w:r>
      <w:proofErr w:type="spellEnd"/>
      <w:r w:rsidRPr="00CA6125">
        <w:t>.</w:t>
      </w:r>
      <w:proofErr w:type="gramEnd"/>
      <w:r w:rsidRPr="00CA6125">
        <w:t xml:space="preserve"> Кроме того, назначают </w:t>
      </w:r>
      <w:proofErr w:type="spellStart"/>
      <w:r w:rsidRPr="00CA6125">
        <w:t>дегидроэметнн</w:t>
      </w:r>
      <w:proofErr w:type="spellEnd"/>
      <w:r w:rsidRPr="00CA6125">
        <w:t xml:space="preserve"> внутримышечно по 1 мг/кг в день в течение 10 </w:t>
      </w:r>
      <w:proofErr w:type="spellStart"/>
      <w:r w:rsidRPr="00CA6125">
        <w:t>сут</w:t>
      </w:r>
      <w:proofErr w:type="spellEnd"/>
      <w:r w:rsidRPr="00CA6125">
        <w:t xml:space="preserve">. В некоторых случаях к указанным препаратам дополнительно назначается </w:t>
      </w:r>
      <w:proofErr w:type="spellStart"/>
      <w:r w:rsidRPr="00CA6125">
        <w:t>фуразолидон</w:t>
      </w:r>
      <w:proofErr w:type="spellEnd"/>
      <w:r w:rsidRPr="00CA6125">
        <w:t xml:space="preserve"> (по 0,1 г 4 раза в день в течение 10 </w:t>
      </w:r>
      <w:proofErr w:type="spellStart"/>
      <w:r w:rsidRPr="00CA6125">
        <w:t>сут</w:t>
      </w:r>
      <w:proofErr w:type="spellEnd"/>
      <w:r w:rsidRPr="00CA6125">
        <w:t xml:space="preserve">), который, хотя и не дает эффекта без других препаратов, но в комплексе с ними улучшает результаты терапии. При абсцессах печени, не поддающихся консервативному лечению (как правило, превышают 2 см в диаметре), показана </w:t>
      </w:r>
      <w:proofErr w:type="spellStart"/>
      <w:r w:rsidRPr="00CA6125">
        <w:t>чрескожная</w:t>
      </w:r>
      <w:proofErr w:type="spellEnd"/>
      <w:r w:rsidRPr="00CA6125">
        <w:t xml:space="preserve"> пункция под контролем УЗИ с последующим его дренированием и промыванием полости с использованием </w:t>
      </w:r>
      <w:proofErr w:type="spellStart"/>
      <w:r w:rsidRPr="00CA6125">
        <w:t>амебоцидных</w:t>
      </w:r>
      <w:proofErr w:type="spellEnd"/>
      <w:r w:rsidRPr="00CA6125">
        <w:t xml:space="preserve"> средств (</w:t>
      </w:r>
      <w:proofErr w:type="spellStart"/>
      <w:r w:rsidRPr="00CA6125">
        <w:t>делагил</w:t>
      </w:r>
      <w:proofErr w:type="spellEnd"/>
      <w:r w:rsidRPr="00CA6125">
        <w:t xml:space="preserve">, эметин). Эффективно </w:t>
      </w:r>
      <w:proofErr w:type="spellStart"/>
      <w:r w:rsidRPr="00CA6125">
        <w:t>трансумбиликальное</w:t>
      </w:r>
      <w:proofErr w:type="spellEnd"/>
      <w:r w:rsidRPr="00CA6125">
        <w:t xml:space="preserve"> введение </w:t>
      </w:r>
      <w:proofErr w:type="spellStart"/>
      <w:r w:rsidRPr="00CA6125">
        <w:t>амебоцидных</w:t>
      </w:r>
      <w:proofErr w:type="spellEnd"/>
      <w:r w:rsidRPr="00CA6125">
        <w:t xml:space="preserve"> препаратов (эметин, </w:t>
      </w:r>
      <w:proofErr w:type="spellStart"/>
      <w:r w:rsidRPr="00CA6125">
        <w:t>делагил</w:t>
      </w:r>
      <w:proofErr w:type="spellEnd"/>
      <w:r w:rsidRPr="00CA6125">
        <w:t>).</w:t>
      </w:r>
    </w:p>
    <w:p w:rsidR="00092E1D" w:rsidRPr="00CA6125" w:rsidRDefault="00092E1D" w:rsidP="00CA6125">
      <w:pPr>
        <w:pStyle w:val="a5"/>
        <w:spacing w:line="276" w:lineRule="auto"/>
        <w:ind w:firstLine="708"/>
      </w:pPr>
      <w:r w:rsidRPr="00CA6125">
        <w:t>При развитии анемии назначают препараты железа, кровезаменители, реже – гемотрансфузии.</w:t>
      </w:r>
    </w:p>
    <w:p w:rsidR="00092E1D" w:rsidRPr="00CA6125" w:rsidRDefault="00092E1D" w:rsidP="00CA6125">
      <w:pPr>
        <w:pStyle w:val="a5"/>
        <w:spacing w:line="276" w:lineRule="auto"/>
        <w:ind w:firstLine="708"/>
      </w:pPr>
      <w:r w:rsidRPr="00CA6125">
        <w:t xml:space="preserve">В некоторых случаях наступает </w:t>
      </w:r>
      <w:proofErr w:type="spellStart"/>
      <w:r w:rsidRPr="00CA6125">
        <w:t>паразитологически</w:t>
      </w:r>
      <w:proofErr w:type="spellEnd"/>
      <w:r w:rsidRPr="00CA6125">
        <w:t xml:space="preserve"> подтвержденный рецидив амебиаза, который может быть обусловлен неадекватной терапией. Иногда возобновление клинической симптоматики и выделения амеб является результатом реинфекции (при нахождении в эпидемическом очаге амебиаза).</w:t>
      </w:r>
    </w:p>
    <w:p w:rsidR="00092E1D" w:rsidRPr="00CA6125" w:rsidRDefault="00092E1D" w:rsidP="00CA612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125">
        <w:rPr>
          <w:rFonts w:ascii="Times New Roman" w:hAnsi="Times New Roman" w:cs="Times New Roman"/>
          <w:b/>
          <w:bCs/>
          <w:sz w:val="24"/>
          <w:szCs w:val="24"/>
        </w:rPr>
        <w:t xml:space="preserve">Лечение </w:t>
      </w:r>
      <w:proofErr w:type="spellStart"/>
      <w:r w:rsidRPr="00CA612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A6125">
        <w:rPr>
          <w:rFonts w:ascii="Times New Roman" w:hAnsi="Times New Roman" w:cs="Times New Roman"/>
          <w:b/>
          <w:bCs/>
          <w:sz w:val="24"/>
          <w:szCs w:val="24"/>
        </w:rPr>
        <w:t>нкилозирующ</w:t>
      </w:r>
      <w:r w:rsidRPr="00CA6125">
        <w:rPr>
          <w:rFonts w:ascii="Times New Roman" w:hAnsi="Times New Roman" w:cs="Times New Roman"/>
          <w:b/>
          <w:bCs/>
          <w:sz w:val="24"/>
          <w:szCs w:val="24"/>
        </w:rPr>
        <w:t>его</w:t>
      </w:r>
      <w:proofErr w:type="spellEnd"/>
      <w:r w:rsidRPr="00CA6125">
        <w:rPr>
          <w:rFonts w:ascii="Times New Roman" w:hAnsi="Times New Roman" w:cs="Times New Roman"/>
          <w:b/>
          <w:bCs/>
          <w:sz w:val="24"/>
          <w:szCs w:val="24"/>
        </w:rPr>
        <w:t xml:space="preserve"> спондилоартрит</w:t>
      </w:r>
      <w:r w:rsidRPr="00CA6125">
        <w:rPr>
          <w:rFonts w:ascii="Times New Roman" w:hAnsi="Times New Roman" w:cs="Times New Roman"/>
          <w:b/>
          <w:bCs/>
          <w:sz w:val="24"/>
          <w:szCs w:val="24"/>
        </w:rPr>
        <w:t>а:</w:t>
      </w:r>
    </w:p>
    <w:p w:rsidR="00092E1D" w:rsidRPr="00CA6125" w:rsidRDefault="00092E1D" w:rsidP="00CA61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125">
        <w:rPr>
          <w:rFonts w:ascii="Times New Roman" w:hAnsi="Times New Roman" w:cs="Times New Roman"/>
          <w:sz w:val="24"/>
          <w:szCs w:val="24"/>
        </w:rPr>
        <w:t xml:space="preserve">В настоящее время при лечении болезни Бехтерева используются нестероидные противовоспалительные средства,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>, при тяжелом течении заболевания показаны иммунодепрессанты. Помимо лекарственной терапии применяются физиотерапия, мануальная терапия и лечебная гимнастика. Лечебная гимнастика и 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кинезотерапия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(лечение с помощью двигательной активности) должны проводиться систематически и ежедневно 1-2 раза в день по 30 минут, что позволяет улучшить состояние больного. Массаж мышц спины снижает боли в позвоночнике, уменьшает мышечную слабость, укрепляет мышцы. При условии правильного медикаментозного лечения, регулярности проведения самостоятельных занятий риск наступления полной неподвижности позвоночника или деформации других частей скелета значительно снижается.</w:t>
      </w:r>
    </w:p>
    <w:p w:rsidR="00092E1D" w:rsidRPr="00CA6125" w:rsidRDefault="00092E1D" w:rsidP="00CA61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E1D" w:rsidRPr="00CA6125" w:rsidRDefault="00092E1D" w:rsidP="00CA61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25">
        <w:rPr>
          <w:rFonts w:ascii="Times New Roman" w:hAnsi="Times New Roman" w:cs="Times New Roman"/>
          <w:b/>
          <w:sz w:val="24"/>
          <w:szCs w:val="24"/>
        </w:rPr>
        <w:t xml:space="preserve">Лечение </w:t>
      </w:r>
      <w:proofErr w:type="spellStart"/>
      <w:r w:rsidRPr="00CA6125">
        <w:rPr>
          <w:rFonts w:ascii="Times New Roman" w:hAnsi="Times New Roman" w:cs="Times New Roman"/>
          <w:b/>
          <w:sz w:val="24"/>
          <w:szCs w:val="24"/>
        </w:rPr>
        <w:t>криоглобулинемии</w:t>
      </w:r>
      <w:proofErr w:type="spellEnd"/>
      <w:r w:rsidRPr="00CA612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92E1D" w:rsidRPr="00CA6125" w:rsidRDefault="00092E1D" w:rsidP="00CA61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25">
        <w:rPr>
          <w:rFonts w:ascii="Times New Roman" w:hAnsi="Times New Roman" w:cs="Times New Roman"/>
          <w:sz w:val="24"/>
          <w:szCs w:val="24"/>
        </w:rPr>
        <w:t xml:space="preserve">Устранение причины образования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криоглобулинов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— единственный способ достижения длительной ремиссии. Проведения только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иммуносупрессии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в случа</w:t>
      </w:r>
      <w:r w:rsidRPr="00CA6125">
        <w:rPr>
          <w:rFonts w:ascii="Times New Roman" w:hAnsi="Times New Roman" w:cs="Times New Roman"/>
          <w:sz w:val="24"/>
          <w:szCs w:val="24"/>
        </w:rPr>
        <w:softHyphen/>
        <w:t xml:space="preserve">ях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на фоне злокачественного образования или хронической инфекции недостаточно. При наличии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криоглобулинемического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на фоне гепати</w:t>
      </w:r>
      <w:r w:rsidRPr="00CA6125">
        <w:rPr>
          <w:rFonts w:ascii="Times New Roman" w:hAnsi="Times New Roman" w:cs="Times New Roman"/>
          <w:sz w:val="24"/>
          <w:szCs w:val="24"/>
        </w:rPr>
        <w:softHyphen/>
        <w:t>та</w:t>
      </w:r>
      <w:proofErr w:type="gramStart"/>
      <w:r w:rsidRPr="00CA612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A6125">
        <w:rPr>
          <w:rFonts w:ascii="Times New Roman" w:hAnsi="Times New Roman" w:cs="Times New Roman"/>
          <w:sz w:val="24"/>
          <w:szCs w:val="24"/>
        </w:rPr>
        <w:t xml:space="preserve"> оптимальное лечение включает борьбу с инфекцией (обычно интерферон альфа и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рибавирин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). При тяжелых последствиях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криоглобулинемии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(например, множественный мононеврит,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или другие формы некроза тка</w:t>
      </w:r>
      <w:r w:rsidRPr="00CA6125">
        <w:rPr>
          <w:rFonts w:ascii="Times New Roman" w:hAnsi="Times New Roman" w:cs="Times New Roman"/>
          <w:sz w:val="24"/>
          <w:szCs w:val="24"/>
        </w:rPr>
        <w:softHyphen/>
        <w:t xml:space="preserve">ней) для предупреждения дальнейшего прогрессирования </w:t>
      </w:r>
      <w:proofErr w:type="gramStart"/>
      <w:r w:rsidRPr="00CA6125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Pr="00CA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иммуносу</w:t>
      </w:r>
      <w:r w:rsidRPr="00CA6125">
        <w:rPr>
          <w:rFonts w:ascii="Times New Roman" w:hAnsi="Times New Roman" w:cs="Times New Roman"/>
          <w:sz w:val="24"/>
          <w:szCs w:val="24"/>
        </w:rPr>
        <w:softHyphen/>
        <w:t>прессия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высокими дозами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циклофосфамидом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Pr="00CA6125">
        <w:rPr>
          <w:rFonts w:ascii="Times New Roman" w:hAnsi="Times New Roman" w:cs="Times New Roman"/>
          <w:sz w:val="24"/>
          <w:szCs w:val="24"/>
        </w:rPr>
        <w:t>тяжелом</w:t>
      </w:r>
      <w:proofErr w:type="gramEnd"/>
      <w:r w:rsidRPr="00CA6125">
        <w:rPr>
          <w:rFonts w:ascii="Times New Roman" w:hAnsi="Times New Roman" w:cs="Times New Roman"/>
          <w:sz w:val="24"/>
          <w:szCs w:val="24"/>
        </w:rPr>
        <w:t xml:space="preserve"> системном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васкулите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с признаками системного воспаления в первую очередь до противовирусной терапии следует назначать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и другие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иммуносупрессивные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средства. В некоторых случаях </w:t>
      </w:r>
      <w:proofErr w:type="gramStart"/>
      <w:r w:rsidRPr="00CA6125">
        <w:rPr>
          <w:rFonts w:ascii="Times New Roman" w:hAnsi="Times New Roman" w:cs="Times New Roman"/>
          <w:sz w:val="24"/>
          <w:szCs w:val="24"/>
        </w:rPr>
        <w:t>тяжелого</w:t>
      </w:r>
      <w:proofErr w:type="gramEnd"/>
      <w:r w:rsidRPr="00CA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 xml:space="preserve"> использование сначала противовирусной терапии усугубляет </w:t>
      </w:r>
      <w:proofErr w:type="spellStart"/>
      <w:r w:rsidRPr="00CA6125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Pr="00CA6125">
        <w:rPr>
          <w:rFonts w:ascii="Times New Roman" w:hAnsi="Times New Roman" w:cs="Times New Roman"/>
          <w:sz w:val="24"/>
          <w:szCs w:val="24"/>
        </w:rPr>
        <w:t>.</w:t>
      </w:r>
    </w:p>
    <w:p w:rsidR="00092E1D" w:rsidRPr="00CA6125" w:rsidRDefault="00092E1D" w:rsidP="00CA6125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2BE7" w:rsidRPr="00CA6125" w:rsidRDefault="00272BE7" w:rsidP="007D0B8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Лечение </w:t>
      </w:r>
      <w:proofErr w:type="spellStart"/>
      <w:r w:rsidRPr="00CA61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споротрихоза</w:t>
      </w:r>
      <w:proofErr w:type="spellEnd"/>
      <w:r w:rsidRPr="00CA61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2D395F" w:rsidRPr="00CA6125" w:rsidRDefault="002D395F" w:rsidP="00CA61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1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Фармакотерапия</w:t>
      </w:r>
      <w:proofErr w:type="gramStart"/>
      <w:r w:rsidRPr="00CA61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Pr="00CA6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CA6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бязательная</w:t>
      </w:r>
      <w:proofErr w:type="spellEnd"/>
      <w:r w:rsidRPr="00CA6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Противогрибковые препараты для системного применения (J02A):</w:t>
      </w:r>
    </w:p>
    <w:p w:rsidR="002D395F" w:rsidRPr="00CA6125" w:rsidRDefault="002D395F" w:rsidP="00CA61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Амфотерицин</w:t>
      </w:r>
      <w:proofErr w:type="spellEnd"/>
      <w:proofErr w:type="gram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липидные формы – если поражение легких тяжелое или прогрессирует, а также при поражении ЦНС, диссеминированном процессе. Рекомендуется назначать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амфотерицин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 внутривенно в дозе ≥0,7 мг/кг 1 раз в день в течение 2 недель с последующим переходом на прием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итраконазола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Производные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триазола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395F" w:rsidRPr="00CA6125" w:rsidRDefault="002D395F" w:rsidP="00CA61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Флуконазол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споротрихозе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уступает по активности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итраконазолу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непереносимости которого возможно его назначение в дозе≥ 400 мг/день в течение 3-6 месяцев.</w:t>
      </w:r>
    </w:p>
    <w:p w:rsidR="002D395F" w:rsidRPr="00CA6125" w:rsidRDefault="002D395F" w:rsidP="00CA612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после стабилизации состояния больного на фоне лечения под влиянием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амфотерицина</w:t>
      </w:r>
      <w:proofErr w:type="spellEnd"/>
      <w:proofErr w:type="gram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 ограниченном легочном 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споротрихозе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угрожающем жизни больного. Начальная дозировка – 400 мг/сутки в 2 приема, возможно последующее снижение дозы до 200 мг/</w:t>
      </w:r>
      <w:proofErr w:type="spellStart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3-6-12</w:t>
      </w:r>
      <w:r w:rsidR="00092E1D"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</w:t>
      </w:r>
    </w:p>
    <w:p w:rsidR="00272BE7" w:rsidRPr="00CA6125" w:rsidRDefault="002D395F" w:rsidP="00CA612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CA612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Хирургические</w:t>
      </w:r>
      <w:proofErr w:type="gramEnd"/>
      <w:r w:rsidRPr="00CA612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лечение:</w:t>
      </w:r>
      <w:r w:rsidR="00272BE7" w:rsidRPr="00CA61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CA6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Обязательные</w:t>
      </w:r>
    </w:p>
    <w:p w:rsidR="00A9731F" w:rsidRDefault="002D395F" w:rsidP="007D0B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больных с резистентными к лечению легочными процессами через 6-12 месяцев терапии может потребоваться оперативное лечение.</w:t>
      </w:r>
    </w:p>
    <w:p w:rsidR="007D0B87" w:rsidRPr="00CA6125" w:rsidRDefault="007D0B87" w:rsidP="007D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2E1D" w:rsidRPr="00CA6125" w:rsidRDefault="00092E1D" w:rsidP="00CA6125">
      <w:pPr>
        <w:rPr>
          <w:rFonts w:ascii="Times New Roman" w:hAnsi="Times New Roman" w:cs="Times New Roman"/>
          <w:b/>
          <w:sz w:val="24"/>
          <w:szCs w:val="24"/>
        </w:rPr>
      </w:pPr>
      <w:r w:rsidRPr="00CA6125">
        <w:rPr>
          <w:rFonts w:ascii="Times New Roman" w:hAnsi="Times New Roman" w:cs="Times New Roman"/>
          <w:b/>
          <w:sz w:val="24"/>
          <w:szCs w:val="24"/>
        </w:rPr>
        <w:tab/>
        <w:t>Лечение сифилиса:</w:t>
      </w:r>
    </w:p>
    <w:p w:rsidR="00092E1D" w:rsidRPr="00092E1D" w:rsidRDefault="00092E1D" w:rsidP="00CA612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 7 дней лечение больных первичным и вторичным свежим сифилисом проводится в стационаре </w:t>
      </w:r>
      <w:r w:rsidRPr="00092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водорастворимым пенициллином</w:t>
      </w:r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500 000 </w:t>
      </w:r>
      <w:proofErr w:type="gramStart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раз в сутки, а затем продолжается амбулаторно </w:t>
      </w:r>
      <w:r w:rsidRPr="00092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бициллином-3</w:t>
      </w:r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2 400 000 ЕД или </w:t>
      </w:r>
      <w:r w:rsidRPr="00092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бициллином-5</w:t>
      </w:r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1 500 000 два раза в неделю (первая инъекция </w:t>
      </w:r>
      <w:proofErr w:type="spellStart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бициллина</w:t>
      </w:r>
      <w:proofErr w:type="spellEnd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стационаре через 3 ч после последней инъекции пенициллина). </w:t>
      </w:r>
    </w:p>
    <w:p w:rsidR="00092E1D" w:rsidRPr="00092E1D" w:rsidRDefault="00092E1D" w:rsidP="00CA612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больным первичным </w:t>
      </w:r>
      <w:proofErr w:type="spellStart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серопозитивным</w:t>
      </w:r>
      <w:proofErr w:type="spellEnd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сифилисом назначают 6, вторичным свежим — 8 инъекций. Со второго дня стационарного лечения больные первичным </w:t>
      </w:r>
      <w:proofErr w:type="spellStart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серопозитивным</w:t>
      </w:r>
      <w:proofErr w:type="spellEnd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вторичным свежим сифилисом получают ежедневные инъекции биогенных стимуляторов, например </w:t>
      </w:r>
      <w:proofErr w:type="spellStart"/>
      <w:r w:rsidRPr="00092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спленина</w:t>
      </w:r>
      <w:proofErr w:type="spellEnd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мл внутримышечно, на курс 15 инъекций) или иммуномодуляторов, например </w:t>
      </w:r>
      <w:proofErr w:type="spellStart"/>
      <w:r w:rsidRPr="00092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тимогена</w:t>
      </w:r>
      <w:proofErr w:type="spellEnd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мл внутримышечно через день, всего 6—7 инъекций под контролем </w:t>
      </w:r>
      <w:proofErr w:type="spellStart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иммунограммы</w:t>
      </w:r>
      <w:proofErr w:type="spellEnd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2E1D" w:rsidRPr="00092E1D" w:rsidRDefault="00033225" w:rsidP="00CA61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92E1D" w:rsidRPr="00CA6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амбулаторного лечения</w:t>
      </w:r>
      <w:r w:rsidR="00092E1D"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2E1D" w:rsidRPr="00092E1D" w:rsidRDefault="00092E1D" w:rsidP="00CA6125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проводится одним из </w:t>
      </w:r>
      <w:proofErr w:type="spellStart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дюрантных</w:t>
      </w:r>
      <w:proofErr w:type="spellEnd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пенициллина — </w:t>
      </w:r>
      <w:r w:rsidRPr="00092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бициллином-1, -3, -5</w:t>
      </w:r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Разовая доза </w:t>
      </w:r>
      <w:r w:rsidRPr="00092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бициллина-1</w:t>
      </w:r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1 200 000 </w:t>
      </w:r>
      <w:proofErr w:type="gramStart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2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бициллина-3</w:t>
      </w:r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2 400 000 ЕД, </w:t>
      </w:r>
      <w:r w:rsidRPr="00092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бициллина-5</w:t>
      </w:r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1 500 000 ЕД. Первая инъекция производится в неполной дозе — 300 000 ЕД, вторая инъекция производится на вторые сутки лечения в полной разовой дозе, последующие инъекции — внутримышечно 2 раза в неделю. Число инъекций в полной дозе:</w:t>
      </w:r>
    </w:p>
    <w:p w:rsidR="00092E1D" w:rsidRPr="00092E1D" w:rsidRDefault="00092E1D" w:rsidP="00CA612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сифилис первичный </w:t>
      </w:r>
      <w:proofErr w:type="spellStart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серонегативный</w:t>
      </w:r>
      <w:proofErr w:type="spellEnd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7,</w:t>
      </w:r>
    </w:p>
    <w:p w:rsidR="00092E1D" w:rsidRPr="00092E1D" w:rsidRDefault="00092E1D" w:rsidP="00CA612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</w:t>
      </w:r>
      <w:proofErr w:type="spellStart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серопозитивный</w:t>
      </w:r>
      <w:proofErr w:type="spellEnd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8,</w:t>
      </w:r>
    </w:p>
    <w:p w:rsidR="00092E1D" w:rsidRPr="00092E1D" w:rsidRDefault="00092E1D" w:rsidP="00CA612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вторичный свежий — 10.</w:t>
      </w:r>
    </w:p>
    <w:p w:rsidR="00092E1D" w:rsidRPr="00092E1D" w:rsidRDefault="00092E1D" w:rsidP="00CA6125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Предпочтительнее лечение начинать в дозе 100 000 </w:t>
      </w:r>
      <w:proofErr w:type="gramStart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3 ч — 300 000 ЕД на фоне антигистаминных средств, после чего через 3 ч внутримышечно вводится 600 000 ЕД </w:t>
      </w:r>
      <w:r w:rsidRPr="00092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бициллина-3</w:t>
      </w:r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со второго дня проводится лечение </w:t>
      </w:r>
      <w:proofErr w:type="spellStart"/>
      <w:r w:rsidRPr="00092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бициллином</w:t>
      </w:r>
      <w:proofErr w:type="spellEnd"/>
      <w:r w:rsidRPr="0009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полной дозе с указанным выше числом инъекций.</w:t>
      </w:r>
    </w:p>
    <w:p w:rsidR="00092E1D" w:rsidRPr="00CA6125" w:rsidRDefault="00092E1D" w:rsidP="00CA6125">
      <w:pPr>
        <w:rPr>
          <w:rFonts w:ascii="Times New Roman" w:hAnsi="Times New Roman" w:cs="Times New Roman"/>
          <w:sz w:val="24"/>
          <w:szCs w:val="24"/>
        </w:rPr>
      </w:pPr>
    </w:p>
    <w:sectPr w:rsidR="00092E1D" w:rsidRPr="00CA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">
    <w:nsid w:val="00000005"/>
    <w:multiLevelType w:val="multilevel"/>
    <w:tmpl w:val="551C6AE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3598923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3B77F7"/>
    <w:multiLevelType w:val="multilevel"/>
    <w:tmpl w:val="030A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5F"/>
    <w:rsid w:val="00033225"/>
    <w:rsid w:val="00092E1D"/>
    <w:rsid w:val="001208D1"/>
    <w:rsid w:val="001362E8"/>
    <w:rsid w:val="0018610C"/>
    <w:rsid w:val="001F6A0D"/>
    <w:rsid w:val="00272BE7"/>
    <w:rsid w:val="002D395F"/>
    <w:rsid w:val="004A170E"/>
    <w:rsid w:val="004B6D61"/>
    <w:rsid w:val="005048CD"/>
    <w:rsid w:val="006406BD"/>
    <w:rsid w:val="00662EE3"/>
    <w:rsid w:val="007D0B87"/>
    <w:rsid w:val="00A012C4"/>
    <w:rsid w:val="00A016D2"/>
    <w:rsid w:val="00A1106F"/>
    <w:rsid w:val="00A63D43"/>
    <w:rsid w:val="00A9731F"/>
    <w:rsid w:val="00CA6125"/>
    <w:rsid w:val="00CD085D"/>
    <w:rsid w:val="00D3735F"/>
    <w:rsid w:val="00DA6953"/>
    <w:rsid w:val="00E810EE"/>
    <w:rsid w:val="00F00FA0"/>
    <w:rsid w:val="00F2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6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8CD"/>
    <w:rPr>
      <w:color w:val="0000FF"/>
      <w:u w:val="single"/>
    </w:rPr>
  </w:style>
  <w:style w:type="character" w:styleId="a4">
    <w:name w:val="Emphasis"/>
    <w:basedOn w:val="a0"/>
    <w:uiPriority w:val="20"/>
    <w:qFormat/>
    <w:rsid w:val="006406B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F6A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F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610C"/>
    <w:pPr>
      <w:ind w:left="720"/>
      <w:contextualSpacing/>
    </w:pPr>
  </w:style>
  <w:style w:type="character" w:styleId="a7">
    <w:name w:val="Strong"/>
    <w:basedOn w:val="a0"/>
    <w:uiPriority w:val="22"/>
    <w:qFormat/>
    <w:rsid w:val="00092E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6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8CD"/>
    <w:rPr>
      <w:color w:val="0000FF"/>
      <w:u w:val="single"/>
    </w:rPr>
  </w:style>
  <w:style w:type="character" w:styleId="a4">
    <w:name w:val="Emphasis"/>
    <w:basedOn w:val="a0"/>
    <w:uiPriority w:val="20"/>
    <w:qFormat/>
    <w:rsid w:val="006406B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F6A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F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610C"/>
    <w:pPr>
      <w:ind w:left="720"/>
      <w:contextualSpacing/>
    </w:pPr>
  </w:style>
  <w:style w:type="character" w:styleId="a7">
    <w:name w:val="Strong"/>
    <w:basedOn w:val="a0"/>
    <w:uiPriority w:val="22"/>
    <w:qFormat/>
    <w:rsid w:val="00092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9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5441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Шестов</dc:creator>
  <cp:lastModifiedBy>Алексей Шестов</cp:lastModifiedBy>
  <cp:revision>21</cp:revision>
  <dcterms:created xsi:type="dcterms:W3CDTF">2013-11-05T14:58:00Z</dcterms:created>
  <dcterms:modified xsi:type="dcterms:W3CDTF">2013-11-05T17:00:00Z</dcterms:modified>
</cp:coreProperties>
</file>